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A876D4" w14:textId="20D68F81" w:rsidR="009B237C" w:rsidRDefault="009B237C" w:rsidP="0007797C">
      <w:pPr>
        <w:pStyle w:val="Docketnumber"/>
        <w:rPr>
          <w:sz w:val="24"/>
          <w:szCs w:val="24"/>
        </w:rPr>
      </w:pPr>
      <w:r>
        <w:rPr>
          <w:sz w:val="24"/>
          <w:szCs w:val="24"/>
        </w:rPr>
        <w:t>SOAH Docket No. 473-21-1880.WS</w:t>
      </w:r>
    </w:p>
    <w:p w14:paraId="167C3557" w14:textId="0E137711" w:rsidR="0007797C" w:rsidRPr="00854627" w:rsidRDefault="009B237C" w:rsidP="0007797C">
      <w:pPr>
        <w:pStyle w:val="Docketnumber"/>
        <w:rPr>
          <w:sz w:val="24"/>
          <w:szCs w:val="24"/>
        </w:rPr>
      </w:pPr>
      <w:r>
        <w:rPr>
          <w:sz w:val="24"/>
          <w:szCs w:val="24"/>
        </w:rPr>
        <w:t xml:space="preserve">PUC </w:t>
      </w:r>
      <w:r w:rsidR="0007797C" w:rsidRPr="00854627">
        <w:rPr>
          <w:sz w:val="24"/>
          <w:szCs w:val="24"/>
        </w:rPr>
        <w:t>docket No. 5</w:t>
      </w:r>
      <w:r w:rsidR="002064AA">
        <w:rPr>
          <w:sz w:val="24"/>
          <w:szCs w:val="24"/>
        </w:rPr>
        <w:t>1224</w:t>
      </w:r>
    </w:p>
    <w:p w14:paraId="400EE537" w14:textId="77777777" w:rsidR="0007797C" w:rsidRPr="00854627" w:rsidRDefault="0007797C" w:rsidP="00AF3657">
      <w:pPr>
        <w:pStyle w:val="Docketnumber"/>
        <w:rPr>
          <w:sz w:val="24"/>
          <w:szCs w:val="24"/>
        </w:rPr>
      </w:pPr>
    </w:p>
    <w:tbl>
      <w:tblPr>
        <w:tblW w:w="0" w:type="auto"/>
        <w:tblLook w:val="01E0" w:firstRow="1" w:lastRow="1" w:firstColumn="1" w:lastColumn="1" w:noHBand="0" w:noVBand="0"/>
      </w:tblPr>
      <w:tblGrid>
        <w:gridCol w:w="4332"/>
        <w:gridCol w:w="359"/>
        <w:gridCol w:w="4669"/>
      </w:tblGrid>
      <w:tr w:rsidR="00854627" w:rsidRPr="00854627" w14:paraId="7FF3F7C9" w14:textId="77777777" w:rsidTr="00BB31A2">
        <w:tc>
          <w:tcPr>
            <w:tcW w:w="4332" w:type="dxa"/>
          </w:tcPr>
          <w:p w14:paraId="24EC0E85" w14:textId="77777777" w:rsidR="00AF3657" w:rsidRDefault="002064AA" w:rsidP="00D75599">
            <w:pPr>
              <w:jc w:val="left"/>
              <w:rPr>
                <w:b/>
                <w:szCs w:val="24"/>
              </w:rPr>
            </w:pPr>
            <w:r>
              <w:rPr>
                <w:b/>
                <w:szCs w:val="24"/>
              </w:rPr>
              <w:t>COMPLAINT OF JOHN BLALOCK</w:t>
            </w:r>
          </w:p>
          <w:p w14:paraId="1052DDF7" w14:textId="77777777" w:rsidR="002064AA" w:rsidRDefault="002064AA" w:rsidP="00D75599">
            <w:pPr>
              <w:jc w:val="left"/>
              <w:rPr>
                <w:b/>
                <w:szCs w:val="24"/>
              </w:rPr>
            </w:pPr>
            <w:r>
              <w:rPr>
                <w:b/>
                <w:szCs w:val="24"/>
              </w:rPr>
              <w:t>AGAINST MERCY WATER SUPPLY</w:t>
            </w:r>
          </w:p>
          <w:p w14:paraId="25F848F6" w14:textId="57B2142C" w:rsidR="002064AA" w:rsidRPr="00854627" w:rsidRDefault="002064AA" w:rsidP="00D75599">
            <w:pPr>
              <w:jc w:val="left"/>
              <w:rPr>
                <w:b/>
                <w:szCs w:val="24"/>
              </w:rPr>
            </w:pPr>
            <w:r>
              <w:rPr>
                <w:b/>
                <w:szCs w:val="24"/>
              </w:rPr>
              <w:t>CORPORATION</w:t>
            </w:r>
          </w:p>
        </w:tc>
        <w:tc>
          <w:tcPr>
            <w:tcW w:w="359" w:type="dxa"/>
          </w:tcPr>
          <w:p w14:paraId="4113CA01" w14:textId="77777777" w:rsidR="00AF3657" w:rsidRPr="00854627" w:rsidRDefault="00AF3657" w:rsidP="007717F6">
            <w:pPr>
              <w:rPr>
                <w:b/>
                <w:szCs w:val="24"/>
              </w:rPr>
            </w:pPr>
            <w:r w:rsidRPr="00854627">
              <w:rPr>
                <w:b/>
                <w:szCs w:val="24"/>
              </w:rPr>
              <w:t>§</w:t>
            </w:r>
          </w:p>
          <w:p w14:paraId="2F396188" w14:textId="77777777" w:rsidR="00AF3657" w:rsidRPr="00854627" w:rsidRDefault="00AF3657" w:rsidP="007717F6">
            <w:pPr>
              <w:rPr>
                <w:b/>
                <w:szCs w:val="24"/>
              </w:rPr>
            </w:pPr>
            <w:r w:rsidRPr="00854627">
              <w:rPr>
                <w:b/>
                <w:szCs w:val="24"/>
              </w:rPr>
              <w:t>§</w:t>
            </w:r>
          </w:p>
          <w:p w14:paraId="61DF77F3" w14:textId="6124BFD6" w:rsidR="00BC3357" w:rsidRDefault="00AF3657" w:rsidP="00BC3357">
            <w:pPr>
              <w:rPr>
                <w:b/>
                <w:szCs w:val="24"/>
              </w:rPr>
            </w:pPr>
            <w:r w:rsidRPr="00854627">
              <w:rPr>
                <w:b/>
                <w:szCs w:val="24"/>
              </w:rPr>
              <w:t>§</w:t>
            </w:r>
          </w:p>
          <w:p w14:paraId="59E06881" w14:textId="77777777" w:rsidR="004F6656" w:rsidRPr="00854627" w:rsidRDefault="004F6656" w:rsidP="00BC3357">
            <w:pPr>
              <w:rPr>
                <w:b/>
                <w:szCs w:val="24"/>
              </w:rPr>
            </w:pPr>
          </w:p>
          <w:p w14:paraId="2159B4FD" w14:textId="6755CEC8" w:rsidR="00AF3657" w:rsidRPr="00854627" w:rsidRDefault="00AF3657" w:rsidP="007717F6">
            <w:pPr>
              <w:rPr>
                <w:b/>
                <w:szCs w:val="24"/>
              </w:rPr>
            </w:pPr>
          </w:p>
        </w:tc>
        <w:tc>
          <w:tcPr>
            <w:tcW w:w="4669" w:type="dxa"/>
          </w:tcPr>
          <w:p w14:paraId="72E2B878" w14:textId="77777777" w:rsidR="005F4F7A" w:rsidRPr="00854627" w:rsidRDefault="00BC3357" w:rsidP="00D75599">
            <w:pPr>
              <w:pStyle w:val="Docketstyle"/>
              <w:spacing w:line="240" w:lineRule="auto"/>
              <w:jc w:val="center"/>
              <w:rPr>
                <w:bCs/>
                <w:szCs w:val="24"/>
              </w:rPr>
            </w:pPr>
            <w:r w:rsidRPr="00854627">
              <w:rPr>
                <w:bCs/>
                <w:szCs w:val="24"/>
              </w:rPr>
              <w:t xml:space="preserve">PUBLIC UTILITY COMMISSION </w:t>
            </w:r>
          </w:p>
          <w:p w14:paraId="69C5EAAB" w14:textId="77777777" w:rsidR="00BC3357" w:rsidRPr="00854627" w:rsidRDefault="00BC3357" w:rsidP="00D75599">
            <w:pPr>
              <w:pStyle w:val="Docketstyle"/>
              <w:spacing w:line="240" w:lineRule="auto"/>
              <w:jc w:val="center"/>
              <w:rPr>
                <w:bCs/>
                <w:szCs w:val="24"/>
              </w:rPr>
            </w:pPr>
          </w:p>
          <w:p w14:paraId="20CD52F3" w14:textId="7100CC6C" w:rsidR="00BC3357" w:rsidRPr="00854627" w:rsidRDefault="00BC3357" w:rsidP="00D75599">
            <w:pPr>
              <w:pStyle w:val="Docketstyle"/>
              <w:spacing w:line="240" w:lineRule="auto"/>
              <w:jc w:val="center"/>
              <w:rPr>
                <w:bCs/>
                <w:szCs w:val="24"/>
              </w:rPr>
            </w:pPr>
            <w:r w:rsidRPr="00854627">
              <w:rPr>
                <w:bCs/>
                <w:szCs w:val="24"/>
              </w:rPr>
              <w:t>OF TEXAS</w:t>
            </w:r>
          </w:p>
        </w:tc>
      </w:tr>
    </w:tbl>
    <w:p w14:paraId="6336E3F2" w14:textId="77777777" w:rsidR="00E2350E" w:rsidRDefault="00F61AD5" w:rsidP="00834D6D">
      <w:pPr>
        <w:pStyle w:val="Documentheading"/>
        <w:rPr>
          <w:sz w:val="24"/>
          <w:szCs w:val="24"/>
        </w:rPr>
      </w:pPr>
      <w:r w:rsidRPr="00854627">
        <w:rPr>
          <w:sz w:val="24"/>
          <w:szCs w:val="24"/>
        </w:rPr>
        <w:t xml:space="preserve">Commission staff’s </w:t>
      </w:r>
      <w:r w:rsidR="00834D6D">
        <w:rPr>
          <w:sz w:val="24"/>
          <w:szCs w:val="24"/>
        </w:rPr>
        <w:t xml:space="preserve">RESPONSE TO </w:t>
      </w:r>
    </w:p>
    <w:p w14:paraId="3B4A8503" w14:textId="0B5551FC" w:rsidR="00AF3657" w:rsidRDefault="00834D6D" w:rsidP="00834D6D">
      <w:pPr>
        <w:pStyle w:val="Documentheading"/>
        <w:rPr>
          <w:sz w:val="24"/>
          <w:szCs w:val="24"/>
        </w:rPr>
      </w:pPr>
      <w:r>
        <w:rPr>
          <w:sz w:val="24"/>
          <w:szCs w:val="24"/>
        </w:rPr>
        <w:t>MERCY WSC’S MOTION FOR SUMMARY DECISION</w:t>
      </w:r>
    </w:p>
    <w:p w14:paraId="524ACE54" w14:textId="77777777" w:rsidR="00834D6D" w:rsidRPr="00854627" w:rsidRDefault="00834D6D" w:rsidP="00834D6D">
      <w:pPr>
        <w:pStyle w:val="Documentheading"/>
        <w:rPr>
          <w:sz w:val="24"/>
          <w:szCs w:val="24"/>
        </w:rPr>
      </w:pPr>
    </w:p>
    <w:p w14:paraId="6772DE43" w14:textId="2BADF279" w:rsidR="00AB232E" w:rsidRDefault="002064AA" w:rsidP="004F6656">
      <w:pPr>
        <w:spacing w:line="360" w:lineRule="auto"/>
        <w:ind w:firstLine="720"/>
      </w:pPr>
      <w:r>
        <w:t xml:space="preserve">On August 27, 2020, John Blalock (Mr. Blalock) filed a complaint against Mercy Water Supply Corporation (Mercy WSC) under 16 Texas Administrative Code (TAC) § 22.242 regarding </w:t>
      </w:r>
      <w:r w:rsidR="003D008C">
        <w:t xml:space="preserve">cessation of </w:t>
      </w:r>
      <w:r>
        <w:t>water service.</w:t>
      </w:r>
    </w:p>
    <w:p w14:paraId="42F9DEA3" w14:textId="3B968E2A" w:rsidR="00C55DC1" w:rsidRPr="00854627" w:rsidRDefault="00C55DC1" w:rsidP="004F6656">
      <w:pPr>
        <w:spacing w:line="360" w:lineRule="auto"/>
        <w:ind w:firstLine="720"/>
      </w:pPr>
      <w:r>
        <w:t>On July 12, 2021, Mercy WSC filed its Motion for Summary Disposition (Mercy’s MSD)</w:t>
      </w:r>
      <w:r w:rsidR="003D008C">
        <w:t>,</w:t>
      </w:r>
      <w:r>
        <w:rPr>
          <w:rStyle w:val="FootnoteReference"/>
        </w:rPr>
        <w:footnoteReference w:id="1"/>
      </w:r>
      <w:r>
        <w:t xml:space="preserve"> requesting that Mr. Blalock’s complaint against Mercy WSC be dismissed with prejudice</w:t>
      </w:r>
      <w:r w:rsidR="00B44F9F">
        <w:t xml:space="preserve"> and seeking other relief</w:t>
      </w:r>
      <w:r>
        <w:t>.</w:t>
      </w:r>
    </w:p>
    <w:p w14:paraId="46D92410" w14:textId="7CCC6BD8" w:rsidR="00AB232E" w:rsidRDefault="00AB232E" w:rsidP="009D694B">
      <w:pPr>
        <w:spacing w:line="360" w:lineRule="auto"/>
        <w:ind w:firstLine="720"/>
      </w:pPr>
      <w:r w:rsidRPr="00854627">
        <w:t xml:space="preserve">On </w:t>
      </w:r>
      <w:r w:rsidR="00C53386">
        <w:t>J</w:t>
      </w:r>
      <w:r w:rsidR="009B237C">
        <w:t>uly</w:t>
      </w:r>
      <w:r w:rsidR="00C53386">
        <w:t xml:space="preserve"> 2</w:t>
      </w:r>
      <w:r w:rsidR="009B237C">
        <w:t>6</w:t>
      </w:r>
      <w:r w:rsidRPr="00854627">
        <w:t>, 202</w:t>
      </w:r>
      <w:r w:rsidR="00C53386">
        <w:t>1</w:t>
      </w:r>
      <w:r w:rsidRPr="00854627">
        <w:t xml:space="preserve">, </w:t>
      </w:r>
      <w:r w:rsidR="002064AA">
        <w:t xml:space="preserve">the </w:t>
      </w:r>
      <w:r w:rsidR="009B237C">
        <w:t xml:space="preserve">SOAH </w:t>
      </w:r>
      <w:r w:rsidR="002064AA">
        <w:t>administrative law judge</w:t>
      </w:r>
      <w:r w:rsidR="009B237C">
        <w:t>s</w:t>
      </w:r>
      <w:r w:rsidR="00C53386">
        <w:t xml:space="preserve"> (ALJ</w:t>
      </w:r>
      <w:r w:rsidR="009B237C">
        <w:t>s</w:t>
      </w:r>
      <w:r w:rsidR="00C53386">
        <w:t>)</w:t>
      </w:r>
      <w:r w:rsidR="002064AA">
        <w:t xml:space="preserve"> filed </w:t>
      </w:r>
      <w:r w:rsidR="009B237C">
        <w:t xml:space="preserve">SOAH </w:t>
      </w:r>
      <w:r w:rsidRPr="00854627">
        <w:t xml:space="preserve">Order No. </w:t>
      </w:r>
      <w:r w:rsidR="009B237C">
        <w:t>7</w:t>
      </w:r>
      <w:r w:rsidR="008A069B">
        <w:t>,</w:t>
      </w:r>
      <w:r w:rsidRPr="00854627">
        <w:t xml:space="preserve"> establishing a deadline of </w:t>
      </w:r>
      <w:r w:rsidR="00C55DC1">
        <w:t>July 29, 2021</w:t>
      </w:r>
      <w:r w:rsidRPr="00854627">
        <w:t xml:space="preserve"> </w:t>
      </w:r>
      <w:r w:rsidR="008A069B">
        <w:t>for</w:t>
      </w:r>
      <w:r w:rsidR="00C55DC1">
        <w:t xml:space="preserve"> </w:t>
      </w:r>
      <w:r w:rsidR="008A069B">
        <w:t xml:space="preserve">the parties to </w:t>
      </w:r>
      <w:r w:rsidR="00C55DC1">
        <w:t>file responses to Mercy’s MSD.</w:t>
      </w:r>
      <w:r w:rsidRPr="00854627">
        <w:t xml:space="preserve"> </w:t>
      </w:r>
      <w:r w:rsidR="00CC169F">
        <w:t xml:space="preserve"> </w:t>
      </w:r>
      <w:r w:rsidRPr="00854627">
        <w:t xml:space="preserve">Therefore, this pleading is timely filed. </w:t>
      </w:r>
    </w:p>
    <w:p w14:paraId="3784A313" w14:textId="5AA3D1B2" w:rsidR="00832573" w:rsidRPr="007C4AA3" w:rsidRDefault="00832573" w:rsidP="007C4AA3">
      <w:pPr>
        <w:spacing w:line="360" w:lineRule="auto"/>
        <w:rPr>
          <w:b/>
          <w:bCs/>
          <w:szCs w:val="24"/>
        </w:rPr>
      </w:pPr>
    </w:p>
    <w:p w14:paraId="7670F175" w14:textId="3E156880" w:rsidR="00832573" w:rsidRDefault="00F66213" w:rsidP="00832573">
      <w:pPr>
        <w:pStyle w:val="ListParagraph"/>
        <w:numPr>
          <w:ilvl w:val="0"/>
          <w:numId w:val="10"/>
        </w:numPr>
        <w:spacing w:line="360" w:lineRule="auto"/>
        <w:jc w:val="center"/>
        <w:rPr>
          <w:b/>
          <w:bCs/>
          <w:szCs w:val="24"/>
        </w:rPr>
      </w:pPr>
      <w:r>
        <w:rPr>
          <w:b/>
          <w:bCs/>
          <w:szCs w:val="24"/>
        </w:rPr>
        <w:t>STAFF’S RESPONSE TO MOTION FOR SUMMARY D</w:t>
      </w:r>
      <w:r w:rsidR="003D008C">
        <w:rPr>
          <w:b/>
          <w:bCs/>
          <w:szCs w:val="24"/>
        </w:rPr>
        <w:t>ISPOSITION</w:t>
      </w:r>
    </w:p>
    <w:p w14:paraId="65EC025F" w14:textId="1E67B346" w:rsidR="00832573" w:rsidRDefault="00832573" w:rsidP="00832573">
      <w:pPr>
        <w:spacing w:line="360" w:lineRule="auto"/>
        <w:ind w:firstLine="720"/>
      </w:pPr>
      <w:r w:rsidRPr="004468DA">
        <w:rPr>
          <w:szCs w:val="24"/>
        </w:rPr>
        <w:t xml:space="preserve">The applicable standard of review for an ALJ to </w:t>
      </w:r>
      <w:r w:rsidRPr="004468DA">
        <w:t>grant</w:t>
      </w:r>
      <w:r>
        <w:t xml:space="preserve"> a Motion for Summary D</w:t>
      </w:r>
      <w:r w:rsidR="00BF6DAE">
        <w:t>isposition</w:t>
      </w:r>
      <w:r>
        <w:t xml:space="preserve"> is found in 16 Texas Administrative Code (TAC) § 22.182(a), which provides:</w:t>
      </w:r>
    </w:p>
    <w:p w14:paraId="2A23F3DE" w14:textId="60E916AB" w:rsidR="00832573" w:rsidRPr="00A43993" w:rsidRDefault="00832573" w:rsidP="00832573">
      <w:pPr>
        <w:ind w:left="720" w:right="720"/>
      </w:pPr>
      <w:r>
        <w:t xml:space="preserve">The presiding officer, on motion by any party, may grant a motion for summary decision on any or all issues to the extent that the pleadings, affidavits, materials obtained by discovery or otherwise, admissions, matters officially noticed in accordance with §22.222 of this title (relating to Official Notice), or evidence of record </w:t>
      </w:r>
      <w:r w:rsidRPr="00FA089D">
        <w:rPr>
          <w:i/>
          <w:iCs/>
        </w:rPr>
        <w:t>show that there is no genuine issue as to any material fact and that the moving party is entitled to a decision in its favor, as a matter of law, on the issues expressly set forth in the motion.</w:t>
      </w:r>
      <w:r w:rsidR="00A43993">
        <w:t xml:space="preserve"> [emphasis added]</w:t>
      </w:r>
    </w:p>
    <w:p w14:paraId="404F6111" w14:textId="77777777" w:rsidR="00832573" w:rsidRDefault="00832573" w:rsidP="00832573">
      <w:pPr>
        <w:ind w:right="720"/>
      </w:pPr>
    </w:p>
    <w:p w14:paraId="404BA5B6" w14:textId="3B6F5EE5" w:rsidR="00832573" w:rsidRDefault="00832573" w:rsidP="00F66213">
      <w:pPr>
        <w:spacing w:line="360" w:lineRule="auto"/>
        <w:rPr>
          <w:szCs w:val="24"/>
        </w:rPr>
      </w:pPr>
      <w:r>
        <w:rPr>
          <w:b/>
          <w:bCs/>
          <w:szCs w:val="24"/>
        </w:rPr>
        <w:tab/>
      </w:r>
      <w:r w:rsidR="00796C9C" w:rsidRPr="001D4612">
        <w:rPr>
          <w:szCs w:val="24"/>
        </w:rPr>
        <w:t xml:space="preserve">A party opposing a motion for summary decision must show that there is a genuine issue of material fact for determination at </w:t>
      </w:r>
      <w:r w:rsidR="00AE3A34">
        <w:rPr>
          <w:szCs w:val="24"/>
        </w:rPr>
        <w:t>a</w:t>
      </w:r>
      <w:r w:rsidR="00796C9C" w:rsidRPr="001D4612">
        <w:rPr>
          <w:szCs w:val="24"/>
        </w:rPr>
        <w:t xml:space="preserve"> hearing, or that summary decision is inappropriate as a matter of law.</w:t>
      </w:r>
      <w:r w:rsidR="00796C9C" w:rsidRPr="001D4612">
        <w:rPr>
          <w:rStyle w:val="FootnoteReference"/>
          <w:szCs w:val="24"/>
        </w:rPr>
        <w:footnoteReference w:id="2"/>
      </w:r>
      <w:r w:rsidR="001D4612">
        <w:rPr>
          <w:szCs w:val="24"/>
        </w:rPr>
        <w:t xml:space="preserve">  </w:t>
      </w:r>
      <w:r w:rsidR="001D4612">
        <w:t xml:space="preserve">The Texas Supreme Court has determined that when reviewing a decision on a motion </w:t>
      </w:r>
      <w:r w:rsidR="001D4612">
        <w:lastRenderedPageBreak/>
        <w:t>for summary judgment, all evidence favorable to the nonmovant is taken as true, and the Court indulges every reasonable inference and resolves any doubts in the nonmovant</w:t>
      </w:r>
      <w:r w:rsidR="00AE3A34">
        <w:t>’</w:t>
      </w:r>
      <w:r w:rsidR="001D4612">
        <w:t>s favor</w:t>
      </w:r>
      <w:r w:rsidR="00B41212">
        <w:t>.</w:t>
      </w:r>
      <w:r w:rsidR="00B41212">
        <w:rPr>
          <w:rStyle w:val="FootnoteReference"/>
        </w:rPr>
        <w:footnoteReference w:id="3"/>
      </w:r>
    </w:p>
    <w:p w14:paraId="3B4BB455" w14:textId="221A5012" w:rsidR="00D1355F" w:rsidRDefault="00D1355F" w:rsidP="00D1355F">
      <w:pPr>
        <w:spacing w:line="360" w:lineRule="auto"/>
        <w:ind w:firstLine="720"/>
        <w:rPr>
          <w:szCs w:val="24"/>
        </w:rPr>
      </w:pPr>
      <w:r>
        <w:rPr>
          <w:szCs w:val="24"/>
        </w:rPr>
        <w:t>The legal basis f</w:t>
      </w:r>
      <w:r w:rsidR="00AE3A34">
        <w:rPr>
          <w:szCs w:val="24"/>
        </w:rPr>
        <w:t>or</w:t>
      </w:r>
      <w:r>
        <w:rPr>
          <w:szCs w:val="24"/>
        </w:rPr>
        <w:t xml:space="preserve"> Mr. Blalock’s complaint is that Mercy WSC improperly shut off </w:t>
      </w:r>
      <w:r w:rsidR="00AE3A34">
        <w:rPr>
          <w:szCs w:val="24"/>
        </w:rPr>
        <w:t>his</w:t>
      </w:r>
      <w:r>
        <w:rPr>
          <w:szCs w:val="24"/>
        </w:rPr>
        <w:t xml:space="preserve"> water service at the Northern Tract.</w:t>
      </w:r>
      <w:r w:rsidR="00AE3A34">
        <w:rPr>
          <w:rStyle w:val="FootnoteReference"/>
          <w:szCs w:val="24"/>
        </w:rPr>
        <w:footnoteReference w:id="4"/>
      </w:r>
      <w:r>
        <w:rPr>
          <w:szCs w:val="24"/>
        </w:rPr>
        <w:t xml:space="preserve">  </w:t>
      </w:r>
      <w:r w:rsidR="00CA3901">
        <w:rPr>
          <w:szCs w:val="24"/>
        </w:rPr>
        <w:t>PURA provides that a holder of a water certificate of convenience and necessity (CCN) may discontinue service to part of a certified service area for multiple reasons, including nonpayment of charges.”</w:t>
      </w:r>
      <w:r w:rsidR="00CA3901">
        <w:rPr>
          <w:rStyle w:val="FootnoteReference"/>
          <w:szCs w:val="24"/>
        </w:rPr>
        <w:footnoteReference w:id="5"/>
      </w:r>
      <w:r w:rsidR="00CA3901">
        <w:rPr>
          <w:szCs w:val="24"/>
        </w:rPr>
        <w:t xml:space="preserve">  Additionally, </w:t>
      </w:r>
      <w:r>
        <w:rPr>
          <w:szCs w:val="24"/>
        </w:rPr>
        <w:t>Commission rules provide that a water utility may not impose any practice, rule, or regulation different from those prescribed in its approved tariff filed with the commission.</w:t>
      </w:r>
      <w:r>
        <w:rPr>
          <w:rStyle w:val="FootnoteReference"/>
          <w:szCs w:val="24"/>
        </w:rPr>
        <w:footnoteReference w:id="6"/>
      </w:r>
      <w:r>
        <w:rPr>
          <w:szCs w:val="24"/>
        </w:rPr>
        <w:t xml:space="preserve">  As </w:t>
      </w:r>
      <w:r w:rsidR="00CA3901">
        <w:rPr>
          <w:szCs w:val="24"/>
        </w:rPr>
        <w:t xml:space="preserve">discussed in detail in </w:t>
      </w:r>
      <w:r>
        <w:rPr>
          <w:szCs w:val="24"/>
        </w:rPr>
        <w:t>Staff</w:t>
      </w:r>
      <w:r w:rsidR="00CA3901">
        <w:rPr>
          <w:szCs w:val="24"/>
        </w:rPr>
        <w:t>’s</w:t>
      </w:r>
      <w:r>
        <w:rPr>
          <w:szCs w:val="24"/>
        </w:rPr>
        <w:t xml:space="preserve"> Supplemental SOP,</w:t>
      </w:r>
      <w:r>
        <w:rPr>
          <w:rStyle w:val="FootnoteReference"/>
          <w:szCs w:val="24"/>
        </w:rPr>
        <w:footnoteReference w:id="7"/>
      </w:r>
      <w:r>
        <w:rPr>
          <w:szCs w:val="24"/>
        </w:rPr>
        <w:t xml:space="preserve"> the crux of the dispute between Mr. Blalock and Mercy WSC relates to whether</w:t>
      </w:r>
      <w:r w:rsidR="00CA3901">
        <w:rPr>
          <w:szCs w:val="24"/>
        </w:rPr>
        <w:t xml:space="preserve"> or not</w:t>
      </w:r>
      <w:r>
        <w:rPr>
          <w:szCs w:val="24"/>
        </w:rPr>
        <w:t xml:space="preserve"> Mr. Blalock was a member of Mercy WSC</w:t>
      </w:r>
      <w:r w:rsidR="00CA3901">
        <w:rPr>
          <w:szCs w:val="24"/>
        </w:rPr>
        <w:t xml:space="preserve"> when his water service was shut off</w:t>
      </w:r>
      <w:r>
        <w:rPr>
          <w:szCs w:val="24"/>
        </w:rPr>
        <w:t>.</w:t>
      </w:r>
      <w:r>
        <w:rPr>
          <w:rStyle w:val="FootnoteReference"/>
          <w:szCs w:val="24"/>
        </w:rPr>
        <w:footnoteReference w:id="8"/>
      </w:r>
      <w:r>
        <w:rPr>
          <w:szCs w:val="24"/>
        </w:rPr>
        <w:t xml:space="preserve">  Membership in Mercy WSC would </w:t>
      </w:r>
      <w:r w:rsidR="00CA3901">
        <w:rPr>
          <w:szCs w:val="24"/>
        </w:rPr>
        <w:t>provide Mr. Blalock with</w:t>
      </w:r>
      <w:r>
        <w:rPr>
          <w:szCs w:val="24"/>
        </w:rPr>
        <w:t xml:space="preserve"> the protections from improper cessation of service afforded to a Mercy WSC ratepayer</w:t>
      </w:r>
      <w:r w:rsidR="00CA3901">
        <w:rPr>
          <w:szCs w:val="24"/>
        </w:rPr>
        <w:t xml:space="preserve"> as found in TWC </w:t>
      </w:r>
      <w:r w:rsidR="00CA3901" w:rsidRPr="006D0E11">
        <w:t>§</w:t>
      </w:r>
      <w:r w:rsidR="00CA3901">
        <w:t xml:space="preserve"> </w:t>
      </w:r>
      <w:r w:rsidR="00CA3901">
        <w:rPr>
          <w:szCs w:val="24"/>
        </w:rPr>
        <w:t>13.250(b)</w:t>
      </w:r>
      <w:r>
        <w:rPr>
          <w:szCs w:val="24"/>
        </w:rPr>
        <w:t xml:space="preserve">.  </w:t>
      </w:r>
      <w:r w:rsidR="0042055B">
        <w:rPr>
          <w:szCs w:val="24"/>
        </w:rPr>
        <w:t xml:space="preserve">In order to have become a member, Mr. Blalock is required to comply with </w:t>
      </w:r>
      <w:r>
        <w:rPr>
          <w:szCs w:val="24"/>
        </w:rPr>
        <w:t>Mercy WSC’s Commission-approved tariff</w:t>
      </w:r>
      <w:r w:rsidR="00DB4BF7">
        <w:rPr>
          <w:szCs w:val="24"/>
        </w:rPr>
        <w:t>, which</w:t>
      </w:r>
      <w:r>
        <w:rPr>
          <w:szCs w:val="24"/>
        </w:rPr>
        <w:t xml:space="preserve"> contains specific practices, rules, and regulations concerning membership and qualifications for water service. </w:t>
      </w:r>
    </w:p>
    <w:p w14:paraId="609B6798" w14:textId="64F8E917" w:rsidR="00EB6FEA" w:rsidRDefault="00DB4BF7" w:rsidP="00023FA4">
      <w:pPr>
        <w:spacing w:line="360" w:lineRule="auto"/>
        <w:ind w:firstLine="720"/>
        <w:rPr>
          <w:szCs w:val="24"/>
        </w:rPr>
      </w:pPr>
      <w:r>
        <w:rPr>
          <w:szCs w:val="24"/>
        </w:rPr>
        <w:t>A</w:t>
      </w:r>
      <w:r w:rsidR="00D1355F">
        <w:rPr>
          <w:szCs w:val="24"/>
        </w:rPr>
        <w:t xml:space="preserve">s extensively discussed in Staff’s Supplemental SOP, in order to become a </w:t>
      </w:r>
      <w:r>
        <w:rPr>
          <w:szCs w:val="24"/>
        </w:rPr>
        <w:t xml:space="preserve">Mercy WSC </w:t>
      </w:r>
      <w:r w:rsidR="00D1355F">
        <w:rPr>
          <w:szCs w:val="24"/>
        </w:rPr>
        <w:t>member, one must complete and sign the application</w:t>
      </w:r>
      <w:r>
        <w:rPr>
          <w:szCs w:val="24"/>
        </w:rPr>
        <w:t xml:space="preserve"> form</w:t>
      </w:r>
      <w:r w:rsidR="00D1355F">
        <w:rPr>
          <w:szCs w:val="24"/>
        </w:rPr>
        <w:t xml:space="preserve"> and pay the requisite fees.</w:t>
      </w:r>
      <w:r>
        <w:rPr>
          <w:rStyle w:val="FootnoteReference"/>
          <w:szCs w:val="24"/>
        </w:rPr>
        <w:footnoteReference w:id="9"/>
      </w:r>
      <w:r w:rsidR="00D1355F">
        <w:rPr>
          <w:szCs w:val="24"/>
        </w:rPr>
        <w:t xml:space="preserve">  It is undisputed </w:t>
      </w:r>
      <w:r>
        <w:rPr>
          <w:szCs w:val="24"/>
        </w:rPr>
        <w:t xml:space="preserve">by all the parties </w:t>
      </w:r>
      <w:r w:rsidR="00D1355F">
        <w:rPr>
          <w:szCs w:val="24"/>
        </w:rPr>
        <w:t xml:space="preserve">that </w:t>
      </w:r>
      <w:r w:rsidR="00092EFD">
        <w:rPr>
          <w:szCs w:val="24"/>
        </w:rPr>
        <w:t xml:space="preserve">Mr. Blalock has not availed himself of the means </w:t>
      </w:r>
      <w:r>
        <w:rPr>
          <w:szCs w:val="24"/>
        </w:rPr>
        <w:t>t</w:t>
      </w:r>
      <w:r w:rsidR="00092EFD">
        <w:rPr>
          <w:szCs w:val="24"/>
        </w:rPr>
        <w:t>o become a full member of Mercy WSC</w:t>
      </w:r>
      <w:r w:rsidR="00D1355F">
        <w:rPr>
          <w:szCs w:val="24"/>
        </w:rPr>
        <w:t xml:space="preserve">, a fact that he himself has admitted </w:t>
      </w:r>
      <w:r>
        <w:rPr>
          <w:szCs w:val="24"/>
        </w:rPr>
        <w:t>at</w:t>
      </w:r>
      <w:r w:rsidR="00D1355F">
        <w:rPr>
          <w:szCs w:val="24"/>
        </w:rPr>
        <w:t xml:space="preserve"> multiple times during this proceeding</w:t>
      </w:r>
      <w:r w:rsidR="00092EFD">
        <w:rPr>
          <w:szCs w:val="24"/>
        </w:rPr>
        <w:t>.</w:t>
      </w:r>
      <w:r>
        <w:rPr>
          <w:rStyle w:val="FootnoteReference"/>
          <w:szCs w:val="24"/>
        </w:rPr>
        <w:footnoteReference w:id="10"/>
      </w:r>
      <w:r w:rsidR="00092EFD">
        <w:rPr>
          <w:szCs w:val="24"/>
        </w:rPr>
        <w:t xml:space="preserve">  Mr. Blalock has been aware of the necessity to complete a membership </w:t>
      </w:r>
      <w:r w:rsidR="00A539F8">
        <w:rPr>
          <w:szCs w:val="24"/>
        </w:rPr>
        <w:t xml:space="preserve">application </w:t>
      </w:r>
      <w:r w:rsidR="00092EFD">
        <w:rPr>
          <w:szCs w:val="24"/>
        </w:rPr>
        <w:t>form and pay the fees</w:t>
      </w:r>
      <w:r w:rsidR="00D1355F">
        <w:rPr>
          <w:szCs w:val="24"/>
        </w:rPr>
        <w:t xml:space="preserve"> to become a member, both of</w:t>
      </w:r>
      <w:r w:rsidR="00A539F8">
        <w:rPr>
          <w:szCs w:val="24"/>
        </w:rPr>
        <w:t xml:space="preserve"> which are required for membership under the Texas Water Code and Mercy WSC’s tariff.  Because he has </w:t>
      </w:r>
      <w:r w:rsidR="00092EFD">
        <w:rPr>
          <w:szCs w:val="24"/>
        </w:rPr>
        <w:t xml:space="preserve">not </w:t>
      </w:r>
      <w:r w:rsidR="00586556">
        <w:rPr>
          <w:szCs w:val="24"/>
        </w:rPr>
        <w:t>met the requirements for membership in Mercy WSC’s tariff</w:t>
      </w:r>
      <w:r w:rsidR="00A539F8">
        <w:rPr>
          <w:szCs w:val="24"/>
        </w:rPr>
        <w:t xml:space="preserve">, even when provided the opportunity to do so, he </w:t>
      </w:r>
      <w:r w:rsidR="00586556">
        <w:rPr>
          <w:szCs w:val="24"/>
        </w:rPr>
        <w:t xml:space="preserve">is not and </w:t>
      </w:r>
      <w:r w:rsidR="00586556">
        <w:rPr>
          <w:szCs w:val="24"/>
        </w:rPr>
        <w:lastRenderedPageBreak/>
        <w:t>was never</w:t>
      </w:r>
      <w:r w:rsidR="00A539F8">
        <w:rPr>
          <w:szCs w:val="24"/>
        </w:rPr>
        <w:t xml:space="preserve"> a </w:t>
      </w:r>
      <w:r w:rsidR="007F46D2">
        <w:rPr>
          <w:szCs w:val="24"/>
        </w:rPr>
        <w:t xml:space="preserve">member of </w:t>
      </w:r>
      <w:r w:rsidR="00A539F8">
        <w:rPr>
          <w:szCs w:val="24"/>
        </w:rPr>
        <w:t xml:space="preserve">Mercy </w:t>
      </w:r>
      <w:r w:rsidR="00CC25B8">
        <w:rPr>
          <w:szCs w:val="24"/>
        </w:rPr>
        <w:t>WSC and</w:t>
      </w:r>
      <w:r w:rsidR="00A539F8">
        <w:rPr>
          <w:szCs w:val="24"/>
        </w:rPr>
        <w:t xml:space="preserve"> </w:t>
      </w:r>
      <w:r w:rsidR="00586556">
        <w:rPr>
          <w:szCs w:val="24"/>
        </w:rPr>
        <w:t>has</w:t>
      </w:r>
      <w:r w:rsidR="00A539F8">
        <w:rPr>
          <w:szCs w:val="24"/>
        </w:rPr>
        <w:t xml:space="preserve"> therefore n</w:t>
      </w:r>
      <w:r w:rsidR="00586556">
        <w:rPr>
          <w:szCs w:val="24"/>
        </w:rPr>
        <w:t>ever been</w:t>
      </w:r>
      <w:r w:rsidR="00A539F8">
        <w:rPr>
          <w:szCs w:val="24"/>
        </w:rPr>
        <w:t xml:space="preserve"> entitled to water service</w:t>
      </w:r>
      <w:r w:rsidR="00586556">
        <w:rPr>
          <w:szCs w:val="24"/>
        </w:rPr>
        <w:t xml:space="preserve"> from Mercy WSC</w:t>
      </w:r>
      <w:r w:rsidR="00A539F8">
        <w:rPr>
          <w:szCs w:val="24"/>
        </w:rPr>
        <w:t>.  Further, be</w:t>
      </w:r>
      <w:r w:rsidR="00586556">
        <w:rPr>
          <w:szCs w:val="24"/>
        </w:rPr>
        <w:t>cause Mercy WSC is not obligated under its tariff to provide water service to a nonmember</w:t>
      </w:r>
      <w:r w:rsidR="00A539F8">
        <w:rPr>
          <w:szCs w:val="24"/>
        </w:rPr>
        <w:t xml:space="preserve">, </w:t>
      </w:r>
      <w:r w:rsidR="00586556">
        <w:rPr>
          <w:szCs w:val="24"/>
        </w:rPr>
        <w:t>it</w:t>
      </w:r>
      <w:r w:rsidR="00A539F8">
        <w:rPr>
          <w:szCs w:val="24"/>
        </w:rPr>
        <w:t xml:space="preserve"> did not run afoul of the Texas Water Code or Commission rules when it ceased water service to the Northern Tract.  </w:t>
      </w:r>
    </w:p>
    <w:p w14:paraId="7D3A84CB" w14:textId="4ADCB2DC" w:rsidR="00D1355F" w:rsidRDefault="00A539F8" w:rsidP="00223949">
      <w:pPr>
        <w:spacing w:line="360" w:lineRule="auto"/>
        <w:ind w:firstLine="720"/>
        <w:rPr>
          <w:szCs w:val="24"/>
        </w:rPr>
      </w:pPr>
      <w:r>
        <w:rPr>
          <w:szCs w:val="24"/>
        </w:rPr>
        <w:t>As stated in Staff’s Supplemental SOP, Mr. Blalock’s mother, Ms. Reba Ivey, was a member of and received water service from Mercy WSC at the Northern Tract until her passing in 2015.</w:t>
      </w:r>
      <w:r>
        <w:rPr>
          <w:rStyle w:val="FootnoteReference"/>
          <w:szCs w:val="24"/>
        </w:rPr>
        <w:footnoteReference w:id="11"/>
      </w:r>
      <w:r>
        <w:rPr>
          <w:szCs w:val="24"/>
        </w:rPr>
        <w:t xml:space="preserve">  Following </w:t>
      </w:r>
      <w:r w:rsidR="00F63AC8">
        <w:rPr>
          <w:szCs w:val="24"/>
        </w:rPr>
        <w:t xml:space="preserve">her death, Mr. Blalock continued to pay the charges </w:t>
      </w:r>
      <w:r w:rsidR="00623838">
        <w:rPr>
          <w:szCs w:val="24"/>
        </w:rPr>
        <w:t xml:space="preserve">for the ongoing water service provided to the Northern Tract </w:t>
      </w:r>
      <w:r w:rsidR="00F63AC8">
        <w:rPr>
          <w:szCs w:val="24"/>
        </w:rPr>
        <w:t>associated with her account, including late fees and reconnection charges, until service was transferred to Mr. Adrian Rodz, owner of the Southern Tract, on August 10, 2020.</w:t>
      </w:r>
      <w:r w:rsidR="00F63AC8">
        <w:rPr>
          <w:rStyle w:val="FootnoteReference"/>
          <w:szCs w:val="24"/>
        </w:rPr>
        <w:footnoteReference w:id="12"/>
      </w:r>
      <w:r w:rsidR="006D0E11">
        <w:rPr>
          <w:szCs w:val="24"/>
        </w:rPr>
        <w:t xml:space="preserve">  </w:t>
      </w:r>
      <w:r w:rsidR="00D1355F">
        <w:rPr>
          <w:szCs w:val="24"/>
        </w:rPr>
        <w:t xml:space="preserve">Mr. Blalock </w:t>
      </w:r>
      <w:r w:rsidR="00623838">
        <w:rPr>
          <w:szCs w:val="24"/>
        </w:rPr>
        <w:t>suggests</w:t>
      </w:r>
      <w:r w:rsidR="00D1355F">
        <w:rPr>
          <w:szCs w:val="24"/>
        </w:rPr>
        <w:t xml:space="preserve"> that his payment of the charges </w:t>
      </w:r>
      <w:r w:rsidR="00623838">
        <w:rPr>
          <w:szCs w:val="24"/>
        </w:rPr>
        <w:t xml:space="preserve">under Ms. Ivey’s account </w:t>
      </w:r>
      <w:r w:rsidR="00D1355F">
        <w:rPr>
          <w:szCs w:val="24"/>
        </w:rPr>
        <w:t>constitutes a</w:t>
      </w:r>
      <w:r w:rsidR="00623838">
        <w:rPr>
          <w:szCs w:val="24"/>
        </w:rPr>
        <w:t>n</w:t>
      </w:r>
      <w:r w:rsidR="00D1355F">
        <w:rPr>
          <w:szCs w:val="24"/>
        </w:rPr>
        <w:t xml:space="preserve"> implied</w:t>
      </w:r>
      <w:r w:rsidR="00623838">
        <w:rPr>
          <w:szCs w:val="24"/>
        </w:rPr>
        <w:t>-in-fact</w:t>
      </w:r>
      <w:r w:rsidR="00D1355F">
        <w:rPr>
          <w:szCs w:val="24"/>
        </w:rPr>
        <w:t xml:space="preserve"> contract between himself and Mercy WSC.  However, this is not the case</w:t>
      </w:r>
      <w:r w:rsidR="00623838">
        <w:rPr>
          <w:szCs w:val="24"/>
        </w:rPr>
        <w:t>. In fact, Mercy WSC’s tariff provides a mechanism allowing an individual living with a member at a property receiving service a chance to acquire an ownership interest in that membership.</w:t>
      </w:r>
      <w:r w:rsidR="00623838">
        <w:rPr>
          <w:rStyle w:val="FootnoteReference"/>
          <w:szCs w:val="24"/>
        </w:rPr>
        <w:footnoteReference w:id="13"/>
      </w:r>
      <w:r w:rsidR="00D1355F">
        <w:rPr>
          <w:szCs w:val="24"/>
        </w:rPr>
        <w:t xml:space="preserve">  </w:t>
      </w:r>
      <w:r w:rsidR="00623838">
        <w:rPr>
          <w:szCs w:val="24"/>
        </w:rPr>
        <w:t xml:space="preserve">It is undisputed that Mr. Blalock did not pursue this avenue.  </w:t>
      </w:r>
      <w:r w:rsidR="00D1355F">
        <w:rPr>
          <w:szCs w:val="24"/>
        </w:rPr>
        <w:t xml:space="preserve">Mercy WSC’s tariff specifically lays out the requirements of membership, which </w:t>
      </w:r>
      <w:r w:rsidR="00223949">
        <w:rPr>
          <w:szCs w:val="24"/>
        </w:rPr>
        <w:t xml:space="preserve">have </w:t>
      </w:r>
      <w:r w:rsidR="00D1355F">
        <w:rPr>
          <w:szCs w:val="24"/>
        </w:rPr>
        <w:t>not been met</w:t>
      </w:r>
      <w:r w:rsidR="00223949">
        <w:rPr>
          <w:szCs w:val="24"/>
        </w:rPr>
        <w:t>, and n</w:t>
      </w:r>
      <w:r w:rsidR="00D1355F">
        <w:rPr>
          <w:szCs w:val="24"/>
        </w:rPr>
        <w:t>o party to this proceeding has disputed this fact.</w:t>
      </w:r>
      <w:r w:rsidR="00223949">
        <w:rPr>
          <w:szCs w:val="24"/>
        </w:rPr>
        <w:t xml:space="preserve">  While Mr. Blalock has</w:t>
      </w:r>
      <w:r w:rsidR="00623838">
        <w:rPr>
          <w:szCs w:val="24"/>
        </w:rPr>
        <w:t xml:space="preserve"> purportedly</w:t>
      </w:r>
      <w:r w:rsidR="00223949">
        <w:rPr>
          <w:szCs w:val="24"/>
        </w:rPr>
        <w:t xml:space="preserve"> made attempts to procure membership, he has admitted that he failed to do the two </w:t>
      </w:r>
      <w:r w:rsidR="00623838">
        <w:rPr>
          <w:szCs w:val="24"/>
        </w:rPr>
        <w:t xml:space="preserve">primary </w:t>
      </w:r>
      <w:r w:rsidR="00223949">
        <w:rPr>
          <w:szCs w:val="24"/>
        </w:rPr>
        <w:t>things required for membership – complete an application</w:t>
      </w:r>
      <w:r w:rsidR="00623838">
        <w:rPr>
          <w:szCs w:val="24"/>
        </w:rPr>
        <w:t xml:space="preserve"> form</w:t>
      </w:r>
      <w:r w:rsidR="00223949">
        <w:rPr>
          <w:szCs w:val="24"/>
        </w:rPr>
        <w:t xml:space="preserve"> and pay the appropriate fees.</w:t>
      </w:r>
    </w:p>
    <w:p w14:paraId="68A9CF40" w14:textId="77777777" w:rsidR="00F30161" w:rsidRDefault="00623838" w:rsidP="00223949">
      <w:pPr>
        <w:spacing w:line="360" w:lineRule="auto"/>
        <w:ind w:firstLine="720"/>
        <w:rPr>
          <w:szCs w:val="24"/>
        </w:rPr>
      </w:pPr>
      <w:r>
        <w:rPr>
          <w:szCs w:val="24"/>
        </w:rPr>
        <w:t xml:space="preserve">In addition to allowing a water utility to discontinue service due to nonpayment of charges, TWC </w:t>
      </w:r>
      <w:r w:rsidRPr="00623838">
        <w:rPr>
          <w:szCs w:val="24"/>
        </w:rPr>
        <w:t>§ 13.250(b)</w:t>
      </w:r>
      <w:r>
        <w:rPr>
          <w:szCs w:val="24"/>
        </w:rPr>
        <w:t>(4)</w:t>
      </w:r>
      <w:r w:rsidRPr="00623838">
        <w:rPr>
          <w:szCs w:val="24"/>
        </w:rPr>
        <w:t xml:space="preserve"> </w:t>
      </w:r>
      <w:r w:rsidR="00223949">
        <w:rPr>
          <w:szCs w:val="24"/>
        </w:rPr>
        <w:t>provides that a CCN</w:t>
      </w:r>
      <w:r w:rsidR="00F30161">
        <w:rPr>
          <w:szCs w:val="24"/>
        </w:rPr>
        <w:t xml:space="preserve"> holder</w:t>
      </w:r>
      <w:r w:rsidR="00223949">
        <w:rPr>
          <w:szCs w:val="24"/>
        </w:rPr>
        <w:t xml:space="preserve"> may discontinue service for </w:t>
      </w:r>
      <w:r w:rsidR="00CA3901">
        <w:rPr>
          <w:szCs w:val="24"/>
        </w:rPr>
        <w:t xml:space="preserve">“other </w:t>
      </w:r>
      <w:r w:rsidR="00F30161">
        <w:rPr>
          <w:szCs w:val="24"/>
        </w:rPr>
        <w:t xml:space="preserve">similar </w:t>
      </w:r>
      <w:r w:rsidR="00CA3901">
        <w:rPr>
          <w:szCs w:val="24"/>
        </w:rPr>
        <w:t>reasons</w:t>
      </w:r>
      <w:r w:rsidR="00F30161">
        <w:rPr>
          <w:szCs w:val="24"/>
        </w:rPr>
        <w:t xml:space="preserve"> in the usual course of business.</w:t>
      </w:r>
      <w:r w:rsidR="00CA3901">
        <w:rPr>
          <w:szCs w:val="24"/>
        </w:rPr>
        <w:t>”</w:t>
      </w:r>
      <w:r w:rsidR="00F30161">
        <w:rPr>
          <w:rStyle w:val="FootnoteReference"/>
          <w:szCs w:val="24"/>
        </w:rPr>
        <w:footnoteReference w:id="14"/>
      </w:r>
      <w:r w:rsidR="00F30161">
        <w:rPr>
          <w:szCs w:val="24"/>
        </w:rPr>
        <w:t xml:space="preserve">  </w:t>
      </w:r>
      <w:r w:rsidR="00223949">
        <w:rPr>
          <w:szCs w:val="24"/>
        </w:rPr>
        <w:t>Staff believes that discontinu</w:t>
      </w:r>
      <w:r w:rsidR="00F30161">
        <w:rPr>
          <w:szCs w:val="24"/>
        </w:rPr>
        <w:t>ing water</w:t>
      </w:r>
      <w:r w:rsidR="00223949">
        <w:rPr>
          <w:szCs w:val="24"/>
        </w:rPr>
        <w:t xml:space="preserve"> service to a nonmember</w:t>
      </w:r>
      <w:r w:rsidR="00F30161">
        <w:rPr>
          <w:szCs w:val="24"/>
        </w:rPr>
        <w:t>’s property</w:t>
      </w:r>
      <w:r w:rsidR="00223949">
        <w:rPr>
          <w:szCs w:val="24"/>
        </w:rPr>
        <w:t xml:space="preserve"> who has never qualified for water service falls within the purview of this subsection.  </w:t>
      </w:r>
    </w:p>
    <w:p w14:paraId="1E244513" w14:textId="2F0A28E6" w:rsidR="00223949" w:rsidRDefault="00F30161" w:rsidP="00223949">
      <w:pPr>
        <w:spacing w:line="360" w:lineRule="auto"/>
        <w:ind w:firstLine="720"/>
        <w:rPr>
          <w:szCs w:val="24"/>
        </w:rPr>
      </w:pPr>
      <w:r>
        <w:rPr>
          <w:szCs w:val="24"/>
        </w:rPr>
        <w:t>In sum, n</w:t>
      </w:r>
      <w:r w:rsidR="00223949">
        <w:rPr>
          <w:szCs w:val="24"/>
        </w:rPr>
        <w:t xml:space="preserve">o party </w:t>
      </w:r>
      <w:r>
        <w:rPr>
          <w:szCs w:val="24"/>
        </w:rPr>
        <w:t>to</w:t>
      </w:r>
      <w:r w:rsidR="00223949">
        <w:rPr>
          <w:szCs w:val="24"/>
        </w:rPr>
        <w:t xml:space="preserve"> this proceeding disputes that Mercy WSC’s membership requirements have </w:t>
      </w:r>
      <w:r w:rsidR="0040775A">
        <w:rPr>
          <w:szCs w:val="24"/>
        </w:rPr>
        <w:t xml:space="preserve">not </w:t>
      </w:r>
      <w:r w:rsidR="00223949">
        <w:rPr>
          <w:szCs w:val="24"/>
        </w:rPr>
        <w:t>been met</w:t>
      </w:r>
      <w:r>
        <w:rPr>
          <w:szCs w:val="24"/>
        </w:rPr>
        <w:t xml:space="preserve">.  Even more, the complainant in this proceeding has specifically admitted </w:t>
      </w:r>
      <w:r>
        <w:rPr>
          <w:szCs w:val="24"/>
        </w:rPr>
        <w:lastRenderedPageBreak/>
        <w:t>multiple times that he has not met the requirements and will not do so on principle.</w:t>
      </w:r>
      <w:r>
        <w:rPr>
          <w:rStyle w:val="FootnoteReference"/>
          <w:szCs w:val="24"/>
        </w:rPr>
        <w:footnoteReference w:id="15"/>
      </w:r>
      <w:r>
        <w:rPr>
          <w:szCs w:val="24"/>
        </w:rPr>
        <w:t xml:space="preserve">  </w:t>
      </w:r>
      <w:r w:rsidR="00223949">
        <w:rPr>
          <w:szCs w:val="24"/>
        </w:rPr>
        <w:t xml:space="preserve"> </w:t>
      </w:r>
      <w:r w:rsidR="009D5219">
        <w:rPr>
          <w:szCs w:val="24"/>
        </w:rPr>
        <w:t>The legal basis of this complaint rests squarely on whether Mercy WSC improperly discontinued water service to the property of an individual who was entitled to service.  As the facts indicate, Mr. Blalock was not entitled to service.  T</w:t>
      </w:r>
      <w:r w:rsidR="00223949">
        <w:rPr>
          <w:szCs w:val="24"/>
        </w:rPr>
        <w:t xml:space="preserve">herefore, </w:t>
      </w:r>
      <w:r w:rsidR="00AE041A">
        <w:rPr>
          <w:szCs w:val="24"/>
        </w:rPr>
        <w:t xml:space="preserve">there are </w:t>
      </w:r>
      <w:r w:rsidR="00223949">
        <w:rPr>
          <w:szCs w:val="24"/>
        </w:rPr>
        <w:t>no genuine issue</w:t>
      </w:r>
      <w:r w:rsidR="00AE041A">
        <w:rPr>
          <w:szCs w:val="24"/>
        </w:rPr>
        <w:t>s</w:t>
      </w:r>
      <w:r w:rsidR="00223949">
        <w:rPr>
          <w:szCs w:val="24"/>
        </w:rPr>
        <w:t xml:space="preserve"> of material fact at issue</w:t>
      </w:r>
      <w:r w:rsidR="00AE041A">
        <w:rPr>
          <w:szCs w:val="24"/>
        </w:rPr>
        <w:t>,</w:t>
      </w:r>
      <w:r w:rsidR="00223949">
        <w:rPr>
          <w:szCs w:val="24"/>
        </w:rPr>
        <w:t xml:space="preserve"> and summary dismissal of this complaint is appropriate.  Even </w:t>
      </w:r>
      <w:r w:rsidR="0090463A">
        <w:rPr>
          <w:szCs w:val="24"/>
        </w:rPr>
        <w:t>if</w:t>
      </w:r>
      <w:r w:rsidR="00223949">
        <w:rPr>
          <w:szCs w:val="24"/>
        </w:rPr>
        <w:t xml:space="preserve"> the ALJs indulge</w:t>
      </w:r>
      <w:r w:rsidR="0090463A">
        <w:rPr>
          <w:szCs w:val="24"/>
        </w:rPr>
        <w:t>d</w:t>
      </w:r>
      <w:r w:rsidR="00223949">
        <w:rPr>
          <w:szCs w:val="24"/>
        </w:rPr>
        <w:t xml:space="preserve"> every reasonable inference and resolve doubts in Mr. Blalock’s favor, the </w:t>
      </w:r>
      <w:r w:rsidR="00AE041A">
        <w:rPr>
          <w:szCs w:val="24"/>
        </w:rPr>
        <w:t xml:space="preserve">undisputed </w:t>
      </w:r>
      <w:r w:rsidR="00223949">
        <w:rPr>
          <w:szCs w:val="24"/>
        </w:rPr>
        <w:t xml:space="preserve">fact remains that </w:t>
      </w:r>
      <w:r w:rsidR="00AE041A">
        <w:rPr>
          <w:szCs w:val="24"/>
        </w:rPr>
        <w:t>the strict requirements of Mercy WSC have not been met.</w:t>
      </w:r>
      <w:r w:rsidR="0040775A">
        <w:rPr>
          <w:szCs w:val="24"/>
        </w:rPr>
        <w:t xml:space="preserve">  Any obligations Mercy WSC might have had to Mr. Blalock to continue water service are inapplicable as a result.</w:t>
      </w:r>
    </w:p>
    <w:p w14:paraId="782F37AC" w14:textId="3505F655" w:rsidR="00EB6FEA" w:rsidRDefault="009D5219" w:rsidP="00023FA4">
      <w:pPr>
        <w:spacing w:line="360" w:lineRule="auto"/>
        <w:ind w:firstLine="720"/>
        <w:rPr>
          <w:szCs w:val="24"/>
        </w:rPr>
      </w:pPr>
      <w:r>
        <w:rPr>
          <w:szCs w:val="24"/>
        </w:rPr>
        <w:t xml:space="preserve">Therefore, Staff believes that </w:t>
      </w:r>
      <w:r w:rsidR="0090463A">
        <w:rPr>
          <w:szCs w:val="24"/>
        </w:rPr>
        <w:t>granting Mercy’s MSD</w:t>
      </w:r>
      <w:r>
        <w:rPr>
          <w:szCs w:val="24"/>
        </w:rPr>
        <w:t xml:space="preserve"> is warranted. </w:t>
      </w:r>
      <w:r w:rsidR="00AE041A">
        <w:rPr>
          <w:szCs w:val="24"/>
        </w:rPr>
        <w:t xml:space="preserve"> </w:t>
      </w:r>
      <w:r>
        <w:rPr>
          <w:szCs w:val="24"/>
        </w:rPr>
        <w:t xml:space="preserve">In the alternative, however, </w:t>
      </w:r>
      <w:r w:rsidR="0040775A">
        <w:rPr>
          <w:szCs w:val="24"/>
        </w:rPr>
        <w:t xml:space="preserve">while recognizing that all parties must agree, </w:t>
      </w:r>
      <w:r w:rsidR="00AE041A">
        <w:rPr>
          <w:szCs w:val="24"/>
        </w:rPr>
        <w:t>Staff is of the opinion that mediation of this matter may be fruitful</w:t>
      </w:r>
      <w:r>
        <w:rPr>
          <w:szCs w:val="24"/>
        </w:rPr>
        <w:t xml:space="preserve"> and continues to be unopposed to a mediation of this matter.</w:t>
      </w:r>
    </w:p>
    <w:p w14:paraId="7996828B" w14:textId="77777777" w:rsidR="00EB6FEA" w:rsidRDefault="00EB6FEA" w:rsidP="00023FA4">
      <w:pPr>
        <w:spacing w:line="360" w:lineRule="auto"/>
        <w:ind w:firstLine="720"/>
        <w:rPr>
          <w:szCs w:val="24"/>
        </w:rPr>
      </w:pPr>
    </w:p>
    <w:p w14:paraId="3209D1FB" w14:textId="77777777" w:rsidR="00832573" w:rsidRPr="00854627" w:rsidRDefault="00832573" w:rsidP="00832573">
      <w:pPr>
        <w:pStyle w:val="ListParagraph"/>
        <w:numPr>
          <w:ilvl w:val="0"/>
          <w:numId w:val="10"/>
        </w:numPr>
        <w:spacing w:line="360" w:lineRule="auto"/>
        <w:jc w:val="center"/>
        <w:rPr>
          <w:b/>
          <w:bCs/>
          <w:szCs w:val="24"/>
        </w:rPr>
      </w:pPr>
      <w:r>
        <w:rPr>
          <w:b/>
          <w:bCs/>
          <w:szCs w:val="24"/>
        </w:rPr>
        <w:t>CONCLUSION</w:t>
      </w:r>
    </w:p>
    <w:p w14:paraId="30D10A7C" w14:textId="5A5D7C04" w:rsidR="00834CD4" w:rsidRDefault="00E74A4D" w:rsidP="009D694B">
      <w:pPr>
        <w:spacing w:line="360" w:lineRule="auto"/>
        <w:ind w:firstLine="720"/>
      </w:pPr>
      <w:r>
        <w:t>For the foregoing reasons, Staff recommends that Mercy WSC has demonstrated</w:t>
      </w:r>
      <w:r w:rsidR="004210E5">
        <w:t xml:space="preserve"> the absence of</w:t>
      </w:r>
      <w:r>
        <w:t xml:space="preserve"> genuine issues of material fact, and as a result, </w:t>
      </w:r>
      <w:r w:rsidR="003D008C">
        <w:t>h</w:t>
      </w:r>
      <w:r>
        <w:t>as met its burden for summary disposition.  Therefore, Mercy’s Motion for Summary D</w:t>
      </w:r>
      <w:r w:rsidR="004210E5">
        <w:t>isposition</w:t>
      </w:r>
      <w:r>
        <w:t xml:space="preserve"> should be </w:t>
      </w:r>
      <w:r w:rsidR="00AE041A">
        <w:t>granted</w:t>
      </w:r>
      <w:r w:rsidR="0090463A">
        <w:t xml:space="preserve">.  </w:t>
      </w:r>
      <w:r w:rsidR="002F4F54">
        <w:t xml:space="preserve">In the alternative, should the parties be amenable, Staff recommends that this matter be referred for mediation. </w:t>
      </w:r>
    </w:p>
    <w:p w14:paraId="6F8BB308" w14:textId="5D603C2B" w:rsidR="00337CFA" w:rsidRDefault="00337CFA" w:rsidP="009D694B">
      <w:pPr>
        <w:spacing w:line="360" w:lineRule="auto"/>
        <w:ind w:firstLine="720"/>
      </w:pPr>
    </w:p>
    <w:p w14:paraId="4FF12266" w14:textId="70C188A8" w:rsidR="00337CFA" w:rsidRDefault="00337CFA" w:rsidP="009D694B">
      <w:pPr>
        <w:spacing w:line="360" w:lineRule="auto"/>
        <w:ind w:firstLine="720"/>
      </w:pPr>
    </w:p>
    <w:p w14:paraId="4BA47A8F" w14:textId="33FD9288" w:rsidR="00337CFA" w:rsidRDefault="00337CFA" w:rsidP="009D694B">
      <w:pPr>
        <w:spacing w:line="360" w:lineRule="auto"/>
        <w:ind w:firstLine="720"/>
        <w:rPr>
          <w:szCs w:val="24"/>
        </w:rPr>
      </w:pPr>
    </w:p>
    <w:p w14:paraId="21EB31D7" w14:textId="56E3D50E" w:rsidR="009D5219" w:rsidRDefault="009D5219" w:rsidP="009D694B">
      <w:pPr>
        <w:spacing w:line="360" w:lineRule="auto"/>
        <w:ind w:firstLine="720"/>
        <w:rPr>
          <w:szCs w:val="24"/>
        </w:rPr>
      </w:pPr>
    </w:p>
    <w:p w14:paraId="7D714CA7" w14:textId="7E96A950" w:rsidR="009D5219" w:rsidRDefault="009D5219" w:rsidP="009D694B">
      <w:pPr>
        <w:spacing w:line="360" w:lineRule="auto"/>
        <w:ind w:firstLine="720"/>
        <w:rPr>
          <w:szCs w:val="24"/>
        </w:rPr>
      </w:pPr>
    </w:p>
    <w:p w14:paraId="74EA4BA2" w14:textId="5B648381" w:rsidR="009D5219" w:rsidRDefault="009D5219" w:rsidP="009D694B">
      <w:pPr>
        <w:spacing w:line="360" w:lineRule="auto"/>
        <w:ind w:firstLine="720"/>
        <w:rPr>
          <w:szCs w:val="24"/>
        </w:rPr>
      </w:pPr>
    </w:p>
    <w:p w14:paraId="3A15DD3B" w14:textId="73D4F374" w:rsidR="009D5219" w:rsidRDefault="009D5219" w:rsidP="009D694B">
      <w:pPr>
        <w:spacing w:line="360" w:lineRule="auto"/>
        <w:ind w:firstLine="720"/>
        <w:rPr>
          <w:szCs w:val="24"/>
        </w:rPr>
      </w:pPr>
    </w:p>
    <w:p w14:paraId="4B8C8CDF" w14:textId="6A0517DB" w:rsidR="009D5219" w:rsidRDefault="009D5219" w:rsidP="009D694B">
      <w:pPr>
        <w:spacing w:line="360" w:lineRule="auto"/>
        <w:ind w:firstLine="720"/>
        <w:rPr>
          <w:szCs w:val="24"/>
        </w:rPr>
      </w:pPr>
    </w:p>
    <w:p w14:paraId="60712C62" w14:textId="70C0A728" w:rsidR="009D5219" w:rsidRDefault="009D5219" w:rsidP="009D694B">
      <w:pPr>
        <w:spacing w:line="360" w:lineRule="auto"/>
        <w:ind w:firstLine="720"/>
        <w:rPr>
          <w:szCs w:val="24"/>
        </w:rPr>
      </w:pPr>
    </w:p>
    <w:p w14:paraId="29D99787" w14:textId="1B96E266" w:rsidR="009D5219" w:rsidRDefault="009D5219" w:rsidP="009D694B">
      <w:pPr>
        <w:spacing w:line="360" w:lineRule="auto"/>
        <w:ind w:firstLine="720"/>
        <w:rPr>
          <w:szCs w:val="24"/>
        </w:rPr>
      </w:pPr>
    </w:p>
    <w:p w14:paraId="06781A0E" w14:textId="488C4B00" w:rsidR="009D5219" w:rsidRDefault="009D5219" w:rsidP="009D694B">
      <w:pPr>
        <w:spacing w:line="360" w:lineRule="auto"/>
        <w:ind w:firstLine="720"/>
        <w:rPr>
          <w:szCs w:val="24"/>
        </w:rPr>
      </w:pPr>
    </w:p>
    <w:p w14:paraId="5D07F64B" w14:textId="7A1D5346" w:rsidR="00834CD4" w:rsidRPr="00854627" w:rsidRDefault="00834CD4" w:rsidP="00834CD4">
      <w:pPr>
        <w:spacing w:line="360" w:lineRule="auto"/>
        <w:rPr>
          <w:bCs/>
          <w:szCs w:val="24"/>
        </w:rPr>
      </w:pPr>
      <w:bookmarkStart w:id="0" w:name="_GoBack"/>
      <w:bookmarkEnd w:id="0"/>
      <w:r w:rsidRPr="00854627">
        <w:rPr>
          <w:bCs/>
          <w:szCs w:val="24"/>
        </w:rPr>
        <w:lastRenderedPageBreak/>
        <w:t>Dated:</w:t>
      </w:r>
      <w:r w:rsidRPr="00854627">
        <w:rPr>
          <w:bCs/>
          <w:szCs w:val="24"/>
        </w:rPr>
        <w:tab/>
        <w:t xml:space="preserve"> </w:t>
      </w:r>
      <w:r w:rsidR="00C52AE9">
        <w:rPr>
          <w:bCs/>
          <w:szCs w:val="24"/>
        </w:rPr>
        <w:t>July 2</w:t>
      </w:r>
      <w:r w:rsidR="002D427B">
        <w:rPr>
          <w:bCs/>
          <w:szCs w:val="24"/>
        </w:rPr>
        <w:t>9</w:t>
      </w:r>
      <w:r w:rsidRPr="00854627">
        <w:rPr>
          <w:bCs/>
          <w:szCs w:val="24"/>
        </w:rPr>
        <w:t>, 202</w:t>
      </w:r>
      <w:r>
        <w:rPr>
          <w:bCs/>
          <w:szCs w:val="24"/>
        </w:rPr>
        <w:t>1</w:t>
      </w:r>
    </w:p>
    <w:p w14:paraId="1580959B" w14:textId="77777777" w:rsidR="00834CD4" w:rsidRPr="00854627" w:rsidRDefault="00834CD4" w:rsidP="00834CD4">
      <w:pPr>
        <w:pStyle w:val="Normaldouble"/>
        <w:ind w:left="4320" w:firstLine="720"/>
        <w:rPr>
          <w:szCs w:val="24"/>
        </w:rPr>
      </w:pPr>
      <w:r w:rsidRPr="00854627">
        <w:rPr>
          <w:szCs w:val="24"/>
        </w:rPr>
        <w:t>Respectfully Submitted,</w:t>
      </w:r>
    </w:p>
    <w:p w14:paraId="00F8268A" w14:textId="77777777" w:rsidR="00834CD4" w:rsidRPr="00854627" w:rsidRDefault="00834CD4" w:rsidP="00834CD4">
      <w:pPr>
        <w:ind w:left="5040"/>
        <w:contextualSpacing/>
        <w:rPr>
          <w:b/>
          <w:szCs w:val="24"/>
        </w:rPr>
      </w:pPr>
      <w:r w:rsidRPr="00854627">
        <w:rPr>
          <w:b/>
          <w:szCs w:val="24"/>
        </w:rPr>
        <w:t>PUBLIC UTILITY COMMISSION OF TEXAS LEGAL DIVISION</w:t>
      </w:r>
    </w:p>
    <w:p w14:paraId="4AEB3DB2" w14:textId="77777777" w:rsidR="00834CD4" w:rsidRPr="00854627" w:rsidRDefault="00834CD4" w:rsidP="00834CD4">
      <w:pPr>
        <w:pStyle w:val="Normaldouble"/>
        <w:spacing w:line="240" w:lineRule="auto"/>
        <w:ind w:left="3600" w:firstLine="720"/>
        <w:rPr>
          <w:szCs w:val="24"/>
        </w:rPr>
      </w:pPr>
    </w:p>
    <w:p w14:paraId="3DAAAD08" w14:textId="77777777" w:rsidR="00834CD4" w:rsidRPr="00854627" w:rsidRDefault="00834CD4" w:rsidP="00834CD4">
      <w:pPr>
        <w:pStyle w:val="Normaldouble"/>
        <w:spacing w:line="240" w:lineRule="auto"/>
        <w:ind w:left="4320" w:firstLine="720"/>
        <w:rPr>
          <w:szCs w:val="24"/>
        </w:rPr>
      </w:pPr>
      <w:r w:rsidRPr="00854627">
        <w:rPr>
          <w:szCs w:val="24"/>
        </w:rPr>
        <w:t>Rachelle N. Robles</w:t>
      </w:r>
    </w:p>
    <w:p w14:paraId="57BCE944" w14:textId="77777777" w:rsidR="00834CD4" w:rsidRPr="00854627" w:rsidRDefault="00834CD4" w:rsidP="00834CD4">
      <w:pPr>
        <w:pStyle w:val="Normaldouble"/>
        <w:spacing w:line="240" w:lineRule="auto"/>
        <w:jc w:val="left"/>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 xml:space="preserve">Division Director </w:t>
      </w:r>
    </w:p>
    <w:p w14:paraId="054DBBFC" w14:textId="77777777" w:rsidR="00834CD4" w:rsidRPr="00854627" w:rsidRDefault="00834CD4" w:rsidP="00834CD4">
      <w:pPr>
        <w:pStyle w:val="Normaldouble"/>
        <w:spacing w:line="240" w:lineRule="auto"/>
        <w:rPr>
          <w:szCs w:val="24"/>
        </w:rPr>
      </w:pPr>
    </w:p>
    <w:p w14:paraId="123163B4" w14:textId="77777777" w:rsidR="00834CD4" w:rsidRPr="00854627" w:rsidRDefault="00834CD4" w:rsidP="00834CD4">
      <w:pPr>
        <w:keepNext/>
        <w:ind w:left="4320"/>
        <w:rPr>
          <w:szCs w:val="24"/>
        </w:rPr>
      </w:pPr>
      <w:r w:rsidRPr="00854627">
        <w:rPr>
          <w:szCs w:val="24"/>
        </w:rPr>
        <w:tab/>
      </w:r>
      <w:r>
        <w:rPr>
          <w:szCs w:val="24"/>
        </w:rPr>
        <w:t>Rashmin J. Asher</w:t>
      </w:r>
    </w:p>
    <w:p w14:paraId="0BCAA9DD" w14:textId="77777777" w:rsidR="00834CD4" w:rsidRPr="00854627" w:rsidRDefault="00834CD4" w:rsidP="00834CD4">
      <w:pPr>
        <w:keepNext/>
        <w:ind w:left="4320"/>
        <w:rPr>
          <w:szCs w:val="24"/>
        </w:rPr>
      </w:pPr>
      <w:r w:rsidRPr="00854627">
        <w:rPr>
          <w:szCs w:val="24"/>
        </w:rPr>
        <w:tab/>
        <w:t>Managing Attorney</w:t>
      </w:r>
    </w:p>
    <w:p w14:paraId="78E342F9" w14:textId="77777777" w:rsidR="00834CD4" w:rsidRPr="00854627" w:rsidRDefault="00834CD4" w:rsidP="00834CD4">
      <w:pPr>
        <w:keepNext/>
        <w:ind w:left="4320"/>
        <w:rPr>
          <w:szCs w:val="24"/>
        </w:rPr>
      </w:pPr>
    </w:p>
    <w:p w14:paraId="418D336F" w14:textId="77777777" w:rsidR="00834CD4" w:rsidRPr="00854627" w:rsidRDefault="00834CD4" w:rsidP="00834CD4">
      <w:pPr>
        <w:keepNext/>
        <w:ind w:left="4320"/>
        <w:rPr>
          <w:szCs w:val="24"/>
        </w:rPr>
      </w:pPr>
    </w:p>
    <w:p w14:paraId="60FAEF3B" w14:textId="77777777" w:rsidR="00834CD4" w:rsidRPr="00854627" w:rsidRDefault="00834CD4" w:rsidP="00834CD4">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u w:val="single"/>
        </w:rPr>
        <w:t>/s/ Justin C. Adkins</w:t>
      </w:r>
      <w:r w:rsidRPr="00854627">
        <w:rPr>
          <w:szCs w:val="24"/>
        </w:rPr>
        <w:t>_________</w:t>
      </w:r>
    </w:p>
    <w:p w14:paraId="15B89655" w14:textId="77777777" w:rsidR="00834CD4" w:rsidRPr="00854627" w:rsidRDefault="00834CD4" w:rsidP="00834CD4">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Justin C. Adkins</w:t>
      </w:r>
    </w:p>
    <w:p w14:paraId="656C03EF" w14:textId="77777777" w:rsidR="00834CD4" w:rsidRPr="00854627" w:rsidRDefault="00834CD4" w:rsidP="00834CD4">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State Bar No. 24101070</w:t>
      </w:r>
    </w:p>
    <w:p w14:paraId="7BDFC57B" w14:textId="77777777" w:rsidR="00834CD4" w:rsidRPr="00854627" w:rsidRDefault="00834CD4" w:rsidP="00834CD4">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1701 N. Congress Avenue</w:t>
      </w:r>
    </w:p>
    <w:p w14:paraId="52A801D5" w14:textId="77777777" w:rsidR="00834CD4" w:rsidRPr="00854627" w:rsidRDefault="00834CD4" w:rsidP="00834CD4">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P.O. Box 13326</w:t>
      </w:r>
    </w:p>
    <w:p w14:paraId="125B35DA" w14:textId="77777777" w:rsidR="00834CD4" w:rsidRPr="00854627" w:rsidRDefault="00834CD4" w:rsidP="00834CD4">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Austin, Texas 78711-3326</w:t>
      </w:r>
    </w:p>
    <w:p w14:paraId="502DAE22" w14:textId="77777777" w:rsidR="00834CD4" w:rsidRPr="00854627" w:rsidRDefault="00834CD4" w:rsidP="00834CD4">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(512) 936-7289</w:t>
      </w:r>
    </w:p>
    <w:p w14:paraId="037E2233" w14:textId="77777777" w:rsidR="00834CD4" w:rsidRPr="00854627" w:rsidRDefault="00834CD4" w:rsidP="00834CD4">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(512) 936-7268 (facsimile)</w:t>
      </w:r>
    </w:p>
    <w:p w14:paraId="18F2BBD2" w14:textId="77777777" w:rsidR="00834CD4" w:rsidRPr="00854627" w:rsidRDefault="00834CD4" w:rsidP="00834CD4">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t>Justin.Adkins@puc.texas.gov</w:t>
      </w:r>
    </w:p>
    <w:p w14:paraId="020F0B9D" w14:textId="77777777" w:rsidR="003D008C" w:rsidRDefault="003D008C" w:rsidP="00834CD4">
      <w:pPr>
        <w:pStyle w:val="Docketnumber"/>
        <w:rPr>
          <w:sz w:val="24"/>
          <w:szCs w:val="24"/>
        </w:rPr>
      </w:pPr>
    </w:p>
    <w:p w14:paraId="46BCFDCA" w14:textId="68415D7D" w:rsidR="003D008C" w:rsidRDefault="003D008C" w:rsidP="00834CD4">
      <w:pPr>
        <w:pStyle w:val="Docketnumber"/>
        <w:rPr>
          <w:sz w:val="24"/>
          <w:szCs w:val="24"/>
        </w:rPr>
      </w:pPr>
    </w:p>
    <w:p w14:paraId="5DA5EF25" w14:textId="77777777" w:rsidR="00C52AE9" w:rsidRDefault="00C52AE9" w:rsidP="00834CD4">
      <w:pPr>
        <w:pStyle w:val="Docketnumber"/>
        <w:rPr>
          <w:sz w:val="24"/>
          <w:szCs w:val="24"/>
        </w:rPr>
      </w:pPr>
    </w:p>
    <w:p w14:paraId="33DE8BE1" w14:textId="77777777" w:rsidR="003D008C" w:rsidRDefault="003D008C" w:rsidP="00834CD4">
      <w:pPr>
        <w:pStyle w:val="Docketnumber"/>
        <w:rPr>
          <w:sz w:val="24"/>
          <w:szCs w:val="24"/>
        </w:rPr>
      </w:pPr>
    </w:p>
    <w:p w14:paraId="5DC02691" w14:textId="5B6103E0" w:rsidR="00834CD4" w:rsidRPr="00854627" w:rsidRDefault="00834CD4" w:rsidP="00834CD4">
      <w:pPr>
        <w:pStyle w:val="Docketnumber"/>
        <w:rPr>
          <w:sz w:val="24"/>
          <w:szCs w:val="24"/>
        </w:rPr>
      </w:pPr>
      <w:r w:rsidRPr="00854627">
        <w:rPr>
          <w:sz w:val="24"/>
          <w:szCs w:val="24"/>
        </w:rPr>
        <w:t>docket no. 5</w:t>
      </w:r>
      <w:r>
        <w:rPr>
          <w:sz w:val="24"/>
          <w:szCs w:val="24"/>
        </w:rPr>
        <w:t>1224</w:t>
      </w:r>
    </w:p>
    <w:p w14:paraId="2F947972" w14:textId="77777777" w:rsidR="00834CD4" w:rsidRPr="00854627" w:rsidRDefault="00834CD4" w:rsidP="00834CD4">
      <w:pPr>
        <w:keepNext/>
        <w:spacing w:line="360" w:lineRule="auto"/>
        <w:jc w:val="center"/>
        <w:rPr>
          <w:b/>
          <w:szCs w:val="24"/>
        </w:rPr>
      </w:pPr>
      <w:r w:rsidRPr="00854627">
        <w:rPr>
          <w:b/>
          <w:szCs w:val="24"/>
        </w:rPr>
        <w:t>CERTIFICATE OF SERVICE</w:t>
      </w:r>
    </w:p>
    <w:p w14:paraId="6E03CC0C" w14:textId="5B32044F" w:rsidR="00834CD4" w:rsidRPr="00854627" w:rsidRDefault="00834CD4" w:rsidP="00834CD4">
      <w:pPr>
        <w:keepNext/>
        <w:spacing w:line="360" w:lineRule="auto"/>
        <w:ind w:firstLine="720"/>
        <w:rPr>
          <w:szCs w:val="24"/>
        </w:rPr>
      </w:pPr>
      <w:r w:rsidRPr="00854627">
        <w:rPr>
          <w:szCs w:val="24"/>
        </w:rPr>
        <w:t xml:space="preserve">I certify that, unless otherwise ordered by the presiding officer, notice of the filing of this document was provided to all parties of record via electronic mail on </w:t>
      </w:r>
      <w:r w:rsidRPr="00854627">
        <w:rPr>
          <w:szCs w:val="24"/>
        </w:rPr>
        <w:fldChar w:fldCharType="begin"/>
      </w:r>
      <w:r w:rsidRPr="00854627">
        <w:rPr>
          <w:szCs w:val="24"/>
        </w:rPr>
        <w:instrText xml:space="preserve"> DATE \@ "MMMM d, yyyy" </w:instrText>
      </w:r>
      <w:r w:rsidRPr="00854627">
        <w:rPr>
          <w:szCs w:val="24"/>
        </w:rPr>
        <w:fldChar w:fldCharType="separate"/>
      </w:r>
      <w:r w:rsidR="007F46D2">
        <w:rPr>
          <w:noProof/>
          <w:szCs w:val="24"/>
        </w:rPr>
        <w:t>July 29, 2021</w:t>
      </w:r>
      <w:r w:rsidRPr="00854627">
        <w:rPr>
          <w:szCs w:val="24"/>
        </w:rPr>
        <w:fldChar w:fldCharType="end"/>
      </w:r>
      <w:r w:rsidRPr="00854627">
        <w:rPr>
          <w:szCs w:val="24"/>
        </w:rPr>
        <w:t>, in accordance with the Order Suspending Rules, issued in Project No. 50664.</w:t>
      </w:r>
    </w:p>
    <w:p w14:paraId="22B7ED0F" w14:textId="77777777" w:rsidR="00834CD4" w:rsidRPr="00854627" w:rsidRDefault="00834CD4" w:rsidP="00834CD4">
      <w:pPr>
        <w:keepNext/>
        <w:spacing w:line="360" w:lineRule="auto"/>
        <w:ind w:firstLine="720"/>
        <w:rPr>
          <w:szCs w:val="24"/>
        </w:rPr>
      </w:pPr>
    </w:p>
    <w:p w14:paraId="050E264E" w14:textId="77777777" w:rsidR="00834CD4" w:rsidRPr="00854627" w:rsidRDefault="00834CD4" w:rsidP="00834CD4">
      <w:pPr>
        <w:pStyle w:val="Normaldouble"/>
        <w:spacing w:line="240" w:lineRule="auto"/>
        <w:rPr>
          <w:szCs w:val="24"/>
        </w:rPr>
      </w:pP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rPr>
        <w:tab/>
      </w:r>
      <w:r w:rsidRPr="00854627">
        <w:rPr>
          <w:szCs w:val="24"/>
          <w:u w:val="single"/>
        </w:rPr>
        <w:t>/s/ Justin C. Adkins</w:t>
      </w:r>
      <w:r w:rsidRPr="00854627">
        <w:rPr>
          <w:szCs w:val="24"/>
        </w:rPr>
        <w:t>_______</w:t>
      </w:r>
    </w:p>
    <w:p w14:paraId="2FE6CF8C" w14:textId="7E49021B" w:rsidR="00E74A4D" w:rsidRDefault="00834CD4" w:rsidP="006E458D">
      <w:pPr>
        <w:keepNext/>
        <w:spacing w:line="360" w:lineRule="auto"/>
        <w:ind w:left="4320" w:firstLine="720"/>
        <w:rPr>
          <w:szCs w:val="24"/>
        </w:rPr>
      </w:pPr>
      <w:r w:rsidRPr="00854627">
        <w:rPr>
          <w:szCs w:val="24"/>
        </w:rPr>
        <w:t>Justin C. Adkins</w:t>
      </w:r>
    </w:p>
    <w:p w14:paraId="3EA63539" w14:textId="77777777" w:rsidR="00832573" w:rsidRDefault="00832573" w:rsidP="009D694B">
      <w:pPr>
        <w:spacing w:line="360" w:lineRule="auto"/>
        <w:ind w:firstLine="720"/>
        <w:rPr>
          <w:szCs w:val="24"/>
        </w:rPr>
      </w:pPr>
    </w:p>
    <w:sectPr w:rsidR="00832573">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A403F8" w:rsidRDefault="00A403F8">
      <w:r>
        <w:separator/>
      </w:r>
    </w:p>
  </w:endnote>
  <w:endnote w:type="continuationSeparator" w:id="0">
    <w:p w14:paraId="5929C4AD" w14:textId="77777777" w:rsidR="00A403F8" w:rsidRDefault="00A403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A403F8" w:rsidRDefault="00A403F8"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A403F8" w:rsidRDefault="00A403F8"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A403F8" w:rsidRDefault="00A403F8"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6C7F76E" w14:textId="77777777" w:rsidR="00A403F8" w:rsidRDefault="00A403F8" w:rsidP="009B61E3">
    <w:pPr>
      <w:pStyle w:val="Footer"/>
      <w:framePr w:wrap="around" w:vAnchor="text" w:hAnchor="page" w:x="1702" w:y="61"/>
      <w:rPr>
        <w:rStyle w:val="PageNumber"/>
      </w:rPr>
    </w:pPr>
  </w:p>
  <w:p w14:paraId="106C05DD" w14:textId="77777777" w:rsidR="00A403F8" w:rsidRDefault="00A403F8"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A403F8" w:rsidRDefault="00A403F8">
      <w:r>
        <w:separator/>
      </w:r>
    </w:p>
  </w:footnote>
  <w:footnote w:type="continuationSeparator" w:id="0">
    <w:p w14:paraId="2F945694" w14:textId="77777777" w:rsidR="00A403F8" w:rsidRDefault="00A403F8">
      <w:r>
        <w:continuationSeparator/>
      </w:r>
    </w:p>
  </w:footnote>
  <w:footnote w:id="1">
    <w:p w14:paraId="350DCAAC" w14:textId="51646A0A" w:rsidR="00C55DC1" w:rsidRDefault="00C55DC1" w:rsidP="00E74A4D">
      <w:pPr>
        <w:pStyle w:val="FootnoteText"/>
        <w:spacing w:after="120"/>
        <w:ind w:firstLine="720"/>
      </w:pPr>
      <w:r>
        <w:rPr>
          <w:rStyle w:val="FootnoteReference"/>
        </w:rPr>
        <w:footnoteRef/>
      </w:r>
      <w:r>
        <w:t xml:space="preserve">  Mercy Water Supply Corporation’s Motion for Summary Disposition (Jul. 12, 2021).</w:t>
      </w:r>
    </w:p>
  </w:footnote>
  <w:footnote w:id="2">
    <w:p w14:paraId="15DEB2B0" w14:textId="307A7D3C" w:rsidR="00796C9C" w:rsidRDefault="00796C9C" w:rsidP="00E74A4D">
      <w:pPr>
        <w:pStyle w:val="FootnoteText"/>
        <w:spacing w:after="120"/>
        <w:ind w:firstLine="720"/>
      </w:pPr>
      <w:r>
        <w:rPr>
          <w:rStyle w:val="FootnoteReference"/>
        </w:rPr>
        <w:footnoteRef/>
      </w:r>
      <w:r>
        <w:t xml:space="preserve">  16 TAC § 22.182(c)</w:t>
      </w:r>
      <w:r w:rsidR="00AE3A34">
        <w:t>.</w:t>
      </w:r>
    </w:p>
  </w:footnote>
  <w:footnote w:id="3">
    <w:p w14:paraId="71FA37CB" w14:textId="2EF0D3A8" w:rsidR="00B41212" w:rsidRDefault="00B41212" w:rsidP="00DB4BF7">
      <w:pPr>
        <w:pStyle w:val="FootnoteText"/>
        <w:spacing w:after="120"/>
        <w:ind w:firstLine="720"/>
      </w:pPr>
      <w:r>
        <w:rPr>
          <w:rStyle w:val="FootnoteReference"/>
        </w:rPr>
        <w:footnoteRef/>
      </w:r>
      <w:r>
        <w:t xml:space="preserve">  </w:t>
      </w:r>
      <w:r w:rsidR="00337CFA" w:rsidRPr="007F46D2">
        <w:rPr>
          <w:i/>
          <w:iCs/>
        </w:rPr>
        <w:t>ConocoPhillips Co</w:t>
      </w:r>
      <w:r w:rsidR="00BF6DAE" w:rsidRPr="007F46D2">
        <w:rPr>
          <w:i/>
          <w:iCs/>
        </w:rPr>
        <w:t>.</w:t>
      </w:r>
      <w:r w:rsidR="00337CFA" w:rsidRPr="007F46D2">
        <w:rPr>
          <w:i/>
          <w:iCs/>
        </w:rPr>
        <w:t xml:space="preserve"> v. Koopman</w:t>
      </w:r>
      <w:r>
        <w:t xml:space="preserve">, </w:t>
      </w:r>
      <w:r w:rsidR="00337CFA">
        <w:t>547</w:t>
      </w:r>
      <w:r>
        <w:t xml:space="preserve"> S.W.3d </w:t>
      </w:r>
      <w:r w:rsidR="00337CFA">
        <w:t>858</w:t>
      </w:r>
      <w:r>
        <w:t xml:space="preserve">, </w:t>
      </w:r>
      <w:r w:rsidR="00337CFA">
        <w:t>865</w:t>
      </w:r>
      <w:r>
        <w:t xml:space="preserve"> (Tex. 20</w:t>
      </w:r>
      <w:r w:rsidR="00337CFA">
        <w:t>18</w:t>
      </w:r>
      <w:r>
        <w:t>).</w:t>
      </w:r>
    </w:p>
  </w:footnote>
  <w:footnote w:id="4">
    <w:p w14:paraId="3C7C866F" w14:textId="3A4FF7C2" w:rsidR="00AE3A34" w:rsidRDefault="00AE3A34" w:rsidP="00DB4BF7">
      <w:pPr>
        <w:pStyle w:val="FootnoteText"/>
        <w:spacing w:after="120"/>
        <w:ind w:firstLine="720"/>
      </w:pPr>
      <w:r>
        <w:rPr>
          <w:rStyle w:val="FootnoteReference"/>
        </w:rPr>
        <w:footnoteRef/>
      </w:r>
      <w:r>
        <w:t xml:space="preserve">  1611 Bowen Loop, Cleveland, Texas (Northern Tract).</w:t>
      </w:r>
    </w:p>
  </w:footnote>
  <w:footnote w:id="5">
    <w:p w14:paraId="23F2362A" w14:textId="092D546C" w:rsidR="00CA3901" w:rsidRDefault="00CA3901" w:rsidP="00DB4BF7">
      <w:pPr>
        <w:pStyle w:val="FootnoteText"/>
        <w:spacing w:after="120"/>
        <w:ind w:firstLine="720"/>
      </w:pPr>
      <w:r>
        <w:rPr>
          <w:rStyle w:val="FootnoteReference"/>
        </w:rPr>
        <w:footnoteRef/>
      </w:r>
      <w:r>
        <w:t xml:space="preserve">  TWC </w:t>
      </w:r>
      <w:r w:rsidRPr="006D0E11">
        <w:t>§</w:t>
      </w:r>
      <w:r>
        <w:t xml:space="preserve"> 13.250(b).</w:t>
      </w:r>
    </w:p>
  </w:footnote>
  <w:footnote w:id="6">
    <w:p w14:paraId="48CC59B1" w14:textId="77777777" w:rsidR="00D1355F" w:rsidRDefault="00D1355F" w:rsidP="00DB4BF7">
      <w:pPr>
        <w:pStyle w:val="FootnoteText"/>
        <w:spacing w:after="120"/>
        <w:ind w:firstLine="720"/>
      </w:pPr>
      <w:r>
        <w:rPr>
          <w:rStyle w:val="FootnoteReference"/>
        </w:rPr>
        <w:footnoteRef/>
      </w:r>
      <w:r>
        <w:t xml:space="preserve">  16 TAC </w:t>
      </w:r>
      <w:r w:rsidRPr="006D0E11">
        <w:t>§</w:t>
      </w:r>
      <w:r>
        <w:t xml:space="preserve"> </w:t>
      </w:r>
      <w:r w:rsidRPr="006D0E11">
        <w:t>24.25</w:t>
      </w:r>
      <w:r>
        <w:t xml:space="preserve">(a). </w:t>
      </w:r>
    </w:p>
  </w:footnote>
  <w:footnote w:id="7">
    <w:p w14:paraId="66E7BF35" w14:textId="77777777" w:rsidR="00D1355F" w:rsidRDefault="00D1355F" w:rsidP="00DB4BF7">
      <w:pPr>
        <w:pStyle w:val="FootnoteText"/>
        <w:spacing w:after="120"/>
        <w:ind w:firstLine="720"/>
      </w:pPr>
      <w:r>
        <w:rPr>
          <w:rStyle w:val="FootnoteReference"/>
        </w:rPr>
        <w:footnoteRef/>
      </w:r>
      <w:r>
        <w:t xml:space="preserve">  Commission Staff’s Supplemental Statement of Position (Feb. 8, 2021) (Supplemental SOP).</w:t>
      </w:r>
    </w:p>
  </w:footnote>
  <w:footnote w:id="8">
    <w:p w14:paraId="639F4C5D" w14:textId="77777777" w:rsidR="00D1355F" w:rsidRPr="00092EFD" w:rsidRDefault="00D1355F" w:rsidP="00DB4BF7">
      <w:pPr>
        <w:pStyle w:val="FootnoteText"/>
        <w:spacing w:after="120"/>
        <w:ind w:firstLine="720"/>
      </w:pPr>
      <w:r>
        <w:rPr>
          <w:rStyle w:val="FootnoteReference"/>
        </w:rPr>
        <w:footnoteRef/>
      </w:r>
      <w:r>
        <w:t xml:space="preserve">  </w:t>
      </w:r>
      <w:r>
        <w:rPr>
          <w:i/>
          <w:iCs/>
        </w:rPr>
        <w:t xml:space="preserve">Id. </w:t>
      </w:r>
      <w:r>
        <w:t>at 1.</w:t>
      </w:r>
    </w:p>
  </w:footnote>
  <w:footnote w:id="9">
    <w:p w14:paraId="0B4BEC95" w14:textId="081E3244" w:rsidR="00DB4BF7" w:rsidRDefault="00DB4BF7" w:rsidP="00DB4BF7">
      <w:pPr>
        <w:pStyle w:val="FootnoteText"/>
        <w:spacing w:after="120"/>
        <w:ind w:firstLine="720"/>
      </w:pPr>
      <w:r>
        <w:rPr>
          <w:rStyle w:val="FootnoteReference"/>
        </w:rPr>
        <w:footnoteRef/>
      </w:r>
      <w:r>
        <w:t xml:space="preserve">  </w:t>
      </w:r>
      <w:r w:rsidR="0088252D" w:rsidRPr="0088252D">
        <w:rPr>
          <w:i/>
          <w:iCs/>
        </w:rPr>
        <w:t>Id.</w:t>
      </w:r>
      <w:r>
        <w:t xml:space="preserve"> at 2-4.</w:t>
      </w:r>
    </w:p>
  </w:footnote>
  <w:footnote w:id="10">
    <w:p w14:paraId="59AA367C" w14:textId="5F975078" w:rsidR="00DB4BF7" w:rsidRDefault="00DB4BF7" w:rsidP="00DB4BF7">
      <w:pPr>
        <w:pStyle w:val="FootnoteText"/>
        <w:spacing w:after="120"/>
        <w:ind w:firstLine="720"/>
      </w:pPr>
      <w:r>
        <w:rPr>
          <w:rStyle w:val="FootnoteReference"/>
        </w:rPr>
        <w:footnoteRef/>
      </w:r>
      <w:r>
        <w:t xml:space="preserve">  </w:t>
      </w:r>
      <w:r w:rsidR="0088252D" w:rsidRPr="0088252D">
        <w:rPr>
          <w:i/>
          <w:iCs/>
        </w:rPr>
        <w:t>Id.</w:t>
      </w:r>
      <w:r>
        <w:t xml:space="preserve"> at 2, footnote 9.</w:t>
      </w:r>
    </w:p>
  </w:footnote>
  <w:footnote w:id="11">
    <w:p w14:paraId="12A385B2" w14:textId="0EA48908" w:rsidR="00A539F8" w:rsidRDefault="00A539F8" w:rsidP="00F30161">
      <w:pPr>
        <w:pStyle w:val="FootnoteText"/>
        <w:spacing w:after="120"/>
        <w:ind w:firstLine="720"/>
      </w:pPr>
      <w:r>
        <w:rPr>
          <w:rStyle w:val="FootnoteReference"/>
        </w:rPr>
        <w:footnoteRef/>
      </w:r>
      <w:r>
        <w:t xml:space="preserve">  Supplemental SOP at 3.</w:t>
      </w:r>
    </w:p>
  </w:footnote>
  <w:footnote w:id="12">
    <w:p w14:paraId="6FE392EE" w14:textId="53A01CB2" w:rsidR="00F63AC8" w:rsidRDefault="00F63AC8" w:rsidP="00F30161">
      <w:pPr>
        <w:pStyle w:val="FootnoteText"/>
        <w:spacing w:after="120"/>
        <w:ind w:firstLine="720"/>
      </w:pPr>
      <w:r>
        <w:rPr>
          <w:rStyle w:val="FootnoteReference"/>
        </w:rPr>
        <w:footnoteRef/>
      </w:r>
      <w:r>
        <w:t xml:space="preserve">  </w:t>
      </w:r>
      <w:r w:rsidR="00AE041A">
        <w:t>Mercy Water Supply Corporation’s Reply to Staff’s Position, Affidavit of Kelley Allbright at 23 (Oct. 6, 2020).</w:t>
      </w:r>
    </w:p>
  </w:footnote>
  <w:footnote w:id="13">
    <w:p w14:paraId="21E4C48F" w14:textId="339B0CC4" w:rsidR="00623838" w:rsidRDefault="00623838" w:rsidP="00F30161">
      <w:pPr>
        <w:pStyle w:val="FootnoteText"/>
        <w:spacing w:after="120"/>
        <w:ind w:firstLine="720"/>
      </w:pPr>
      <w:r>
        <w:rPr>
          <w:rStyle w:val="FootnoteReference"/>
        </w:rPr>
        <w:footnoteRef/>
      </w:r>
      <w:r>
        <w:t xml:space="preserve">  Supplemental SOP at 3.</w:t>
      </w:r>
    </w:p>
  </w:footnote>
  <w:footnote w:id="14">
    <w:p w14:paraId="259BA681" w14:textId="0CC66593" w:rsidR="00F30161" w:rsidRDefault="00F30161" w:rsidP="00F30161">
      <w:pPr>
        <w:pStyle w:val="FootnoteText"/>
        <w:spacing w:after="120"/>
        <w:ind w:firstLine="720"/>
      </w:pPr>
      <w:r>
        <w:rPr>
          <w:rStyle w:val="FootnoteReference"/>
        </w:rPr>
        <w:footnoteRef/>
      </w:r>
      <w:r>
        <w:t xml:space="preserve">  </w:t>
      </w:r>
      <w:r>
        <w:rPr>
          <w:szCs w:val="24"/>
        </w:rPr>
        <w:t xml:space="preserve">TWC </w:t>
      </w:r>
      <w:r w:rsidRPr="00623838">
        <w:rPr>
          <w:szCs w:val="24"/>
        </w:rPr>
        <w:t>§ 13.250(b)</w:t>
      </w:r>
      <w:r>
        <w:rPr>
          <w:szCs w:val="24"/>
        </w:rPr>
        <w:t>(4)</w:t>
      </w:r>
    </w:p>
  </w:footnote>
  <w:footnote w:id="15">
    <w:p w14:paraId="2E9AA7EB" w14:textId="23A92C72" w:rsidR="00F30161" w:rsidRDefault="00F30161" w:rsidP="00F30161">
      <w:pPr>
        <w:pStyle w:val="FootnoteText"/>
        <w:spacing w:after="120"/>
        <w:ind w:firstLine="720"/>
      </w:pPr>
      <w:r>
        <w:rPr>
          <w:rStyle w:val="FootnoteReference"/>
        </w:rPr>
        <w:footnoteRef/>
      </w:r>
      <w:r>
        <w:t xml:space="preserve">  Supplemental SOP at 2-3.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10A5FEB"/>
    <w:multiLevelType w:val="multilevel"/>
    <w:tmpl w:val="10E80CE4"/>
    <w:lvl w:ilvl="0">
      <w:start w:val="5"/>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E47CBE"/>
    <w:multiLevelType w:val="multilevel"/>
    <w:tmpl w:val="A8789D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C9F24C6"/>
    <w:multiLevelType w:val="multilevel"/>
    <w:tmpl w:val="D22C9026"/>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374464A"/>
    <w:multiLevelType w:val="multilevel"/>
    <w:tmpl w:val="793EC516"/>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AD73F5E"/>
    <w:multiLevelType w:val="multilevel"/>
    <w:tmpl w:val="5E9C02D0"/>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2E6D47"/>
    <w:multiLevelType w:val="multilevel"/>
    <w:tmpl w:val="1CC61FCA"/>
    <w:lvl w:ilvl="0">
      <w:start w:val="1"/>
      <w:numFmt w:val="lowerRoman"/>
      <w:lvlText w:val="%1."/>
      <w:lvlJc w:val="left"/>
      <w:pPr>
        <w:tabs>
          <w:tab w:val="left" w:pos="432"/>
        </w:tabs>
        <w:ind w:left="720"/>
      </w:pPr>
      <w:rPr>
        <w:rFonts w:ascii="Times New Roman" w:eastAsia="Times New Roman" w:hAnsi="Times New Roman"/>
        <w:strike w:val="0"/>
        <w:color w:val="000000"/>
        <w:spacing w:val="4"/>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F8C47C7"/>
    <w:multiLevelType w:val="multilevel"/>
    <w:tmpl w:val="D9867B08"/>
    <w:lvl w:ilvl="0">
      <w:start w:val="3"/>
      <w:numFmt w:val="lowerRoman"/>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28242B9"/>
    <w:multiLevelType w:val="multilevel"/>
    <w:tmpl w:val="F9A03632"/>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4D2B2DDF"/>
    <w:multiLevelType w:val="multilevel"/>
    <w:tmpl w:val="0AA4A8F4"/>
    <w:lvl w:ilvl="0">
      <w:start w:val="1"/>
      <w:numFmt w:val="lowerRoman"/>
      <w:lvlText w:val="%1."/>
      <w:lvlJc w:val="left"/>
      <w:pPr>
        <w:tabs>
          <w:tab w:val="left" w:pos="288"/>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F761C8A"/>
    <w:multiLevelType w:val="multilevel"/>
    <w:tmpl w:val="34783386"/>
    <w:lvl w:ilvl="0">
      <w:start w:val="9"/>
      <w:numFmt w:val="decimal"/>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1FE10C9"/>
    <w:multiLevelType w:val="hybridMultilevel"/>
    <w:tmpl w:val="756AF1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6210D2"/>
    <w:multiLevelType w:val="hybridMultilevel"/>
    <w:tmpl w:val="41CA6860"/>
    <w:lvl w:ilvl="0" w:tplc="46325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6E1A2AD6"/>
    <w:multiLevelType w:val="hybridMultilevel"/>
    <w:tmpl w:val="E8941E6A"/>
    <w:lvl w:ilvl="0" w:tplc="65DC3C5C">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FB014D0"/>
    <w:multiLevelType w:val="multilevel"/>
    <w:tmpl w:val="2DE6263E"/>
    <w:lvl w:ilvl="0">
      <w:start w:val="1"/>
      <w:numFmt w:val="lowerRoman"/>
      <w:lvlText w:val="%1."/>
      <w:lvlJc w:val="left"/>
      <w:pPr>
        <w:tabs>
          <w:tab w:val="left" w:pos="360"/>
        </w:tabs>
        <w:ind w:left="720"/>
      </w:pPr>
      <w:rPr>
        <w:rFonts w:ascii="Times New Roman" w:eastAsia="Times New Roman" w:hAnsi="Times New Roman"/>
        <w:strike w:val="0"/>
        <w:color w:val="000000"/>
        <w:spacing w:val="2"/>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0414D4C"/>
    <w:multiLevelType w:val="multilevel"/>
    <w:tmpl w:val="2FF06A42"/>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2EA50D1"/>
    <w:multiLevelType w:val="multilevel"/>
    <w:tmpl w:val="5F7A63CE"/>
    <w:lvl w:ilvl="0">
      <w:start w:val="1"/>
      <w:numFmt w:val="lowerRoman"/>
      <w:lvlText w:val="%1."/>
      <w:lvlJc w:val="left"/>
      <w:pPr>
        <w:tabs>
          <w:tab w:val="left" w:pos="432"/>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7524F58"/>
    <w:multiLevelType w:val="multilevel"/>
    <w:tmpl w:val="40FEDB58"/>
    <w:lvl w:ilvl="0">
      <w:start w:val="1"/>
      <w:numFmt w:val="lowerLetter"/>
      <w:lvlText w:val="%1."/>
      <w:lvlJc w:val="left"/>
      <w:pPr>
        <w:tabs>
          <w:tab w:val="left" w:pos="360"/>
        </w:tabs>
        <w:ind w:left="720"/>
      </w:pPr>
      <w:rPr>
        <w:rFonts w:ascii="Times New Roman" w:eastAsia="Times New Roman" w:hAnsi="Times New Roman"/>
        <w:strike w:val="0"/>
        <w:color w:val="000000"/>
        <w:spacing w:val="0"/>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80228BC"/>
    <w:multiLevelType w:val="hybridMultilevel"/>
    <w:tmpl w:val="3042B9B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7CA22B65"/>
    <w:multiLevelType w:val="multilevel"/>
    <w:tmpl w:val="E62A6E76"/>
    <w:lvl w:ilvl="0">
      <w:start w:val="15"/>
      <w:numFmt w:val="decimal"/>
      <w:lvlText w:val="%1."/>
      <w:lvlJc w:val="left"/>
      <w:pPr>
        <w:tabs>
          <w:tab w:val="left" w:pos="360"/>
        </w:tabs>
        <w:ind w:left="720"/>
      </w:pPr>
      <w:rPr>
        <w:rFonts w:ascii="Times New Roman" w:eastAsia="Times New Roman" w:hAnsi="Times New Roman"/>
        <w:strike w:val="0"/>
        <w:color w:val="000000"/>
        <w:spacing w:val="3"/>
        <w:w w:val="100"/>
        <w:sz w:val="23"/>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27"/>
  </w:num>
  <w:num w:numId="3">
    <w:abstractNumId w:val="9"/>
  </w:num>
  <w:num w:numId="4">
    <w:abstractNumId w:val="3"/>
  </w:num>
  <w:num w:numId="5">
    <w:abstractNumId w:val="25"/>
  </w:num>
  <w:num w:numId="6">
    <w:abstractNumId w:val="24"/>
  </w:num>
  <w:num w:numId="7">
    <w:abstractNumId w:val="11"/>
  </w:num>
  <w:num w:numId="8">
    <w:abstractNumId w:val="12"/>
  </w:num>
  <w:num w:numId="9">
    <w:abstractNumId w:val="17"/>
  </w:num>
  <w:num w:numId="10">
    <w:abstractNumId w:val="16"/>
  </w:num>
  <w:num w:numId="11">
    <w:abstractNumId w:val="19"/>
  </w:num>
  <w:num w:numId="12">
    <w:abstractNumId w:val="10"/>
  </w:num>
  <w:num w:numId="13">
    <w:abstractNumId w:val="13"/>
  </w:num>
  <w:num w:numId="14">
    <w:abstractNumId w:val="1"/>
  </w:num>
  <w:num w:numId="15">
    <w:abstractNumId w:val="20"/>
  </w:num>
  <w:num w:numId="16">
    <w:abstractNumId w:val="21"/>
  </w:num>
  <w:num w:numId="17">
    <w:abstractNumId w:val="4"/>
  </w:num>
  <w:num w:numId="18">
    <w:abstractNumId w:val="14"/>
  </w:num>
  <w:num w:numId="19">
    <w:abstractNumId w:val="22"/>
  </w:num>
  <w:num w:numId="20">
    <w:abstractNumId w:val="5"/>
  </w:num>
  <w:num w:numId="21">
    <w:abstractNumId w:val="8"/>
  </w:num>
  <w:num w:numId="22">
    <w:abstractNumId w:val="6"/>
  </w:num>
  <w:num w:numId="23">
    <w:abstractNumId w:val="2"/>
  </w:num>
  <w:num w:numId="24">
    <w:abstractNumId w:val="7"/>
  </w:num>
  <w:num w:numId="25">
    <w:abstractNumId w:val="26"/>
  </w:num>
  <w:num w:numId="26">
    <w:abstractNumId w:val="23"/>
  </w:num>
  <w:num w:numId="27">
    <w:abstractNumId w:val="15"/>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052D"/>
    <w:rsid w:val="0000107F"/>
    <w:rsid w:val="000038EE"/>
    <w:rsid w:val="00003FE4"/>
    <w:rsid w:val="000042F8"/>
    <w:rsid w:val="00006869"/>
    <w:rsid w:val="000134BB"/>
    <w:rsid w:val="00015160"/>
    <w:rsid w:val="00022975"/>
    <w:rsid w:val="000233F8"/>
    <w:rsid w:val="00023FA4"/>
    <w:rsid w:val="000264C3"/>
    <w:rsid w:val="00043AB8"/>
    <w:rsid w:val="00045794"/>
    <w:rsid w:val="00050EC3"/>
    <w:rsid w:val="000621BB"/>
    <w:rsid w:val="00071322"/>
    <w:rsid w:val="00071700"/>
    <w:rsid w:val="00072FE5"/>
    <w:rsid w:val="000767DB"/>
    <w:rsid w:val="0007797C"/>
    <w:rsid w:val="000857EC"/>
    <w:rsid w:val="000864C9"/>
    <w:rsid w:val="00092B02"/>
    <w:rsid w:val="00092D85"/>
    <w:rsid w:val="00092EFD"/>
    <w:rsid w:val="0009361B"/>
    <w:rsid w:val="0009426E"/>
    <w:rsid w:val="00094D6D"/>
    <w:rsid w:val="000A06DA"/>
    <w:rsid w:val="000A0E9F"/>
    <w:rsid w:val="000A1A66"/>
    <w:rsid w:val="000B10C9"/>
    <w:rsid w:val="000B163B"/>
    <w:rsid w:val="000B1812"/>
    <w:rsid w:val="000B18C1"/>
    <w:rsid w:val="000C2848"/>
    <w:rsid w:val="000C4031"/>
    <w:rsid w:val="000C6AF9"/>
    <w:rsid w:val="000C7322"/>
    <w:rsid w:val="000D28B5"/>
    <w:rsid w:val="000D3CDD"/>
    <w:rsid w:val="000D4635"/>
    <w:rsid w:val="000D56AA"/>
    <w:rsid w:val="000D5F63"/>
    <w:rsid w:val="000E26FE"/>
    <w:rsid w:val="000E6961"/>
    <w:rsid w:val="000F1B5D"/>
    <w:rsid w:val="000F1F40"/>
    <w:rsid w:val="000F6BEB"/>
    <w:rsid w:val="000F7F9C"/>
    <w:rsid w:val="0010151B"/>
    <w:rsid w:val="00101E9A"/>
    <w:rsid w:val="00104BD4"/>
    <w:rsid w:val="001171A2"/>
    <w:rsid w:val="00122C66"/>
    <w:rsid w:val="00127224"/>
    <w:rsid w:val="00132C88"/>
    <w:rsid w:val="001337AB"/>
    <w:rsid w:val="00134053"/>
    <w:rsid w:val="001347B7"/>
    <w:rsid w:val="001370E3"/>
    <w:rsid w:val="00143BAC"/>
    <w:rsid w:val="00143DBB"/>
    <w:rsid w:val="00147053"/>
    <w:rsid w:val="001510BB"/>
    <w:rsid w:val="00151409"/>
    <w:rsid w:val="00152E43"/>
    <w:rsid w:val="00162210"/>
    <w:rsid w:val="00166EF5"/>
    <w:rsid w:val="0016707F"/>
    <w:rsid w:val="00167865"/>
    <w:rsid w:val="00167B9A"/>
    <w:rsid w:val="00170C23"/>
    <w:rsid w:val="001711C0"/>
    <w:rsid w:val="0017204A"/>
    <w:rsid w:val="00172793"/>
    <w:rsid w:val="00176D68"/>
    <w:rsid w:val="00186437"/>
    <w:rsid w:val="00197531"/>
    <w:rsid w:val="001A2890"/>
    <w:rsid w:val="001A2D16"/>
    <w:rsid w:val="001A7DBE"/>
    <w:rsid w:val="001B0D9A"/>
    <w:rsid w:val="001C0EBF"/>
    <w:rsid w:val="001C28A6"/>
    <w:rsid w:val="001C38BF"/>
    <w:rsid w:val="001C3BDA"/>
    <w:rsid w:val="001D0EFA"/>
    <w:rsid w:val="001D4612"/>
    <w:rsid w:val="001E0547"/>
    <w:rsid w:val="001E1E75"/>
    <w:rsid w:val="001E55D1"/>
    <w:rsid w:val="001E730C"/>
    <w:rsid w:val="001F1656"/>
    <w:rsid w:val="001F5FDD"/>
    <w:rsid w:val="00201516"/>
    <w:rsid w:val="0020243D"/>
    <w:rsid w:val="002034B3"/>
    <w:rsid w:val="0020473E"/>
    <w:rsid w:val="00205CF7"/>
    <w:rsid w:val="002064AA"/>
    <w:rsid w:val="00214695"/>
    <w:rsid w:val="0021567A"/>
    <w:rsid w:val="00217977"/>
    <w:rsid w:val="0022173D"/>
    <w:rsid w:val="00223949"/>
    <w:rsid w:val="002241EF"/>
    <w:rsid w:val="00226C69"/>
    <w:rsid w:val="00227044"/>
    <w:rsid w:val="00230417"/>
    <w:rsid w:val="0023091D"/>
    <w:rsid w:val="002329B6"/>
    <w:rsid w:val="00232E51"/>
    <w:rsid w:val="0024177D"/>
    <w:rsid w:val="0024377E"/>
    <w:rsid w:val="00247F89"/>
    <w:rsid w:val="00253FE6"/>
    <w:rsid w:val="00254165"/>
    <w:rsid w:val="0025700B"/>
    <w:rsid w:val="00261AFE"/>
    <w:rsid w:val="00270C7B"/>
    <w:rsid w:val="00271524"/>
    <w:rsid w:val="00272208"/>
    <w:rsid w:val="00282897"/>
    <w:rsid w:val="00283F39"/>
    <w:rsid w:val="00285A49"/>
    <w:rsid w:val="00286D26"/>
    <w:rsid w:val="0029005F"/>
    <w:rsid w:val="002914D1"/>
    <w:rsid w:val="00296BA8"/>
    <w:rsid w:val="00297B17"/>
    <w:rsid w:val="002A360E"/>
    <w:rsid w:val="002A4485"/>
    <w:rsid w:val="002A4C69"/>
    <w:rsid w:val="002C1872"/>
    <w:rsid w:val="002C263C"/>
    <w:rsid w:val="002C4C90"/>
    <w:rsid w:val="002C4C99"/>
    <w:rsid w:val="002C5D86"/>
    <w:rsid w:val="002D170C"/>
    <w:rsid w:val="002D3A76"/>
    <w:rsid w:val="002D427B"/>
    <w:rsid w:val="002D481E"/>
    <w:rsid w:val="002D502B"/>
    <w:rsid w:val="002D543A"/>
    <w:rsid w:val="002D72CF"/>
    <w:rsid w:val="002D7A60"/>
    <w:rsid w:val="002E45FE"/>
    <w:rsid w:val="002E749D"/>
    <w:rsid w:val="002F08B6"/>
    <w:rsid w:val="002F479D"/>
    <w:rsid w:val="002F4F54"/>
    <w:rsid w:val="003021A2"/>
    <w:rsid w:val="003033F1"/>
    <w:rsid w:val="00303A45"/>
    <w:rsid w:val="00305298"/>
    <w:rsid w:val="00314C50"/>
    <w:rsid w:val="00316ABF"/>
    <w:rsid w:val="00332458"/>
    <w:rsid w:val="00332BDC"/>
    <w:rsid w:val="003346A4"/>
    <w:rsid w:val="00336ACF"/>
    <w:rsid w:val="00336DBD"/>
    <w:rsid w:val="00337CFA"/>
    <w:rsid w:val="00341854"/>
    <w:rsid w:val="003455B0"/>
    <w:rsid w:val="0035270C"/>
    <w:rsid w:val="00357C92"/>
    <w:rsid w:val="003602F6"/>
    <w:rsid w:val="00360A0C"/>
    <w:rsid w:val="00363E46"/>
    <w:rsid w:val="00374091"/>
    <w:rsid w:val="003744AE"/>
    <w:rsid w:val="00375F64"/>
    <w:rsid w:val="00382380"/>
    <w:rsid w:val="00384670"/>
    <w:rsid w:val="00384BB8"/>
    <w:rsid w:val="0038660B"/>
    <w:rsid w:val="0038776A"/>
    <w:rsid w:val="0039030E"/>
    <w:rsid w:val="00391127"/>
    <w:rsid w:val="00391CAF"/>
    <w:rsid w:val="00392B8D"/>
    <w:rsid w:val="0039363F"/>
    <w:rsid w:val="0039591B"/>
    <w:rsid w:val="00395E19"/>
    <w:rsid w:val="00397341"/>
    <w:rsid w:val="003A1806"/>
    <w:rsid w:val="003A1B53"/>
    <w:rsid w:val="003A2B88"/>
    <w:rsid w:val="003A338C"/>
    <w:rsid w:val="003A53E1"/>
    <w:rsid w:val="003B12A2"/>
    <w:rsid w:val="003B6280"/>
    <w:rsid w:val="003B7656"/>
    <w:rsid w:val="003C0C4B"/>
    <w:rsid w:val="003C0E04"/>
    <w:rsid w:val="003C6393"/>
    <w:rsid w:val="003C7B34"/>
    <w:rsid w:val="003D008C"/>
    <w:rsid w:val="003D152A"/>
    <w:rsid w:val="003D1D6C"/>
    <w:rsid w:val="003E1AA5"/>
    <w:rsid w:val="003E58D9"/>
    <w:rsid w:val="003E7A59"/>
    <w:rsid w:val="003F72A0"/>
    <w:rsid w:val="00403B88"/>
    <w:rsid w:val="00404493"/>
    <w:rsid w:val="0040775A"/>
    <w:rsid w:val="00410C4B"/>
    <w:rsid w:val="0041248F"/>
    <w:rsid w:val="00414B92"/>
    <w:rsid w:val="004177B1"/>
    <w:rsid w:val="0042055B"/>
    <w:rsid w:val="004210E5"/>
    <w:rsid w:val="00422A05"/>
    <w:rsid w:val="00423664"/>
    <w:rsid w:val="004259C2"/>
    <w:rsid w:val="00431973"/>
    <w:rsid w:val="00433B9E"/>
    <w:rsid w:val="00434247"/>
    <w:rsid w:val="00435C56"/>
    <w:rsid w:val="00437F13"/>
    <w:rsid w:val="00440B98"/>
    <w:rsid w:val="00444FEA"/>
    <w:rsid w:val="004468DA"/>
    <w:rsid w:val="004478B0"/>
    <w:rsid w:val="00450C29"/>
    <w:rsid w:val="00451ADC"/>
    <w:rsid w:val="00451FF5"/>
    <w:rsid w:val="004540A3"/>
    <w:rsid w:val="004540CD"/>
    <w:rsid w:val="00456693"/>
    <w:rsid w:val="00464A13"/>
    <w:rsid w:val="00465770"/>
    <w:rsid w:val="004668FF"/>
    <w:rsid w:val="00466FD6"/>
    <w:rsid w:val="00472755"/>
    <w:rsid w:val="00473325"/>
    <w:rsid w:val="00473524"/>
    <w:rsid w:val="00483D52"/>
    <w:rsid w:val="00485D02"/>
    <w:rsid w:val="00485D9D"/>
    <w:rsid w:val="004865BA"/>
    <w:rsid w:val="00490341"/>
    <w:rsid w:val="00490A9A"/>
    <w:rsid w:val="00492C92"/>
    <w:rsid w:val="004933EC"/>
    <w:rsid w:val="004A25AE"/>
    <w:rsid w:val="004A2A28"/>
    <w:rsid w:val="004A4893"/>
    <w:rsid w:val="004A4C04"/>
    <w:rsid w:val="004B4A42"/>
    <w:rsid w:val="004C4866"/>
    <w:rsid w:val="004D20DD"/>
    <w:rsid w:val="004D5E0E"/>
    <w:rsid w:val="004E170B"/>
    <w:rsid w:val="004E4207"/>
    <w:rsid w:val="004E5152"/>
    <w:rsid w:val="004E563C"/>
    <w:rsid w:val="004E5CA2"/>
    <w:rsid w:val="004F3113"/>
    <w:rsid w:val="004F6656"/>
    <w:rsid w:val="005024E1"/>
    <w:rsid w:val="00517C97"/>
    <w:rsid w:val="00523CFD"/>
    <w:rsid w:val="00535DF6"/>
    <w:rsid w:val="0054012D"/>
    <w:rsid w:val="005452D0"/>
    <w:rsid w:val="00551809"/>
    <w:rsid w:val="005528A6"/>
    <w:rsid w:val="00553BD2"/>
    <w:rsid w:val="00555E35"/>
    <w:rsid w:val="005617AE"/>
    <w:rsid w:val="0057620A"/>
    <w:rsid w:val="00580D94"/>
    <w:rsid w:val="00582197"/>
    <w:rsid w:val="00586556"/>
    <w:rsid w:val="00587716"/>
    <w:rsid w:val="0059197A"/>
    <w:rsid w:val="00593A99"/>
    <w:rsid w:val="00595FDD"/>
    <w:rsid w:val="0059639F"/>
    <w:rsid w:val="00596A01"/>
    <w:rsid w:val="00596DB2"/>
    <w:rsid w:val="00597B34"/>
    <w:rsid w:val="005A31F1"/>
    <w:rsid w:val="005A652A"/>
    <w:rsid w:val="005B0451"/>
    <w:rsid w:val="005B6597"/>
    <w:rsid w:val="005B76D0"/>
    <w:rsid w:val="005B7B7B"/>
    <w:rsid w:val="005C5115"/>
    <w:rsid w:val="005C59AE"/>
    <w:rsid w:val="005C6926"/>
    <w:rsid w:val="005D0E47"/>
    <w:rsid w:val="005E2C48"/>
    <w:rsid w:val="005E77DC"/>
    <w:rsid w:val="005E7885"/>
    <w:rsid w:val="005F09CB"/>
    <w:rsid w:val="005F1497"/>
    <w:rsid w:val="005F1771"/>
    <w:rsid w:val="005F384D"/>
    <w:rsid w:val="005F3965"/>
    <w:rsid w:val="005F4F7A"/>
    <w:rsid w:val="006017D7"/>
    <w:rsid w:val="0060359F"/>
    <w:rsid w:val="006102D3"/>
    <w:rsid w:val="006105A0"/>
    <w:rsid w:val="00612E0D"/>
    <w:rsid w:val="00613A4D"/>
    <w:rsid w:val="00615565"/>
    <w:rsid w:val="006159E0"/>
    <w:rsid w:val="0061677C"/>
    <w:rsid w:val="00621AF5"/>
    <w:rsid w:val="00623838"/>
    <w:rsid w:val="006319BE"/>
    <w:rsid w:val="00631D5E"/>
    <w:rsid w:val="0063234F"/>
    <w:rsid w:val="00633065"/>
    <w:rsid w:val="006349CA"/>
    <w:rsid w:val="00637619"/>
    <w:rsid w:val="0064292A"/>
    <w:rsid w:val="006470FE"/>
    <w:rsid w:val="00650A71"/>
    <w:rsid w:val="006570BC"/>
    <w:rsid w:val="00662506"/>
    <w:rsid w:val="0066299F"/>
    <w:rsid w:val="00662F0A"/>
    <w:rsid w:val="006639AD"/>
    <w:rsid w:val="006651F5"/>
    <w:rsid w:val="0066794B"/>
    <w:rsid w:val="00672B9B"/>
    <w:rsid w:val="00682773"/>
    <w:rsid w:val="0068771C"/>
    <w:rsid w:val="00687DD6"/>
    <w:rsid w:val="00687ECC"/>
    <w:rsid w:val="00692AD3"/>
    <w:rsid w:val="006964B5"/>
    <w:rsid w:val="006A0A41"/>
    <w:rsid w:val="006A105D"/>
    <w:rsid w:val="006C0E0A"/>
    <w:rsid w:val="006C2E8A"/>
    <w:rsid w:val="006C376D"/>
    <w:rsid w:val="006C736D"/>
    <w:rsid w:val="006D0E11"/>
    <w:rsid w:val="006D13DF"/>
    <w:rsid w:val="006D3B00"/>
    <w:rsid w:val="006D7DB2"/>
    <w:rsid w:val="006E3070"/>
    <w:rsid w:val="006E458D"/>
    <w:rsid w:val="006E6D50"/>
    <w:rsid w:val="006E72CB"/>
    <w:rsid w:val="006F0A4A"/>
    <w:rsid w:val="006F26DA"/>
    <w:rsid w:val="006F3A4D"/>
    <w:rsid w:val="006F3BE8"/>
    <w:rsid w:val="006F750A"/>
    <w:rsid w:val="00701F55"/>
    <w:rsid w:val="007028F4"/>
    <w:rsid w:val="007035E0"/>
    <w:rsid w:val="00706B1D"/>
    <w:rsid w:val="00706EA0"/>
    <w:rsid w:val="0071409A"/>
    <w:rsid w:val="007141C1"/>
    <w:rsid w:val="007154AA"/>
    <w:rsid w:val="00715F36"/>
    <w:rsid w:val="00721484"/>
    <w:rsid w:val="007222D7"/>
    <w:rsid w:val="007241D9"/>
    <w:rsid w:val="007271CB"/>
    <w:rsid w:val="00734222"/>
    <w:rsid w:val="00735FE0"/>
    <w:rsid w:val="00736E45"/>
    <w:rsid w:val="00742142"/>
    <w:rsid w:val="00743CE0"/>
    <w:rsid w:val="00745A19"/>
    <w:rsid w:val="00745F27"/>
    <w:rsid w:val="007467E4"/>
    <w:rsid w:val="0075215A"/>
    <w:rsid w:val="00752A91"/>
    <w:rsid w:val="0075420D"/>
    <w:rsid w:val="007636DB"/>
    <w:rsid w:val="00765020"/>
    <w:rsid w:val="00766674"/>
    <w:rsid w:val="007717F6"/>
    <w:rsid w:val="007726C7"/>
    <w:rsid w:val="007805C5"/>
    <w:rsid w:val="00781548"/>
    <w:rsid w:val="00785B05"/>
    <w:rsid w:val="007865AD"/>
    <w:rsid w:val="00791658"/>
    <w:rsid w:val="00796C9C"/>
    <w:rsid w:val="007972AD"/>
    <w:rsid w:val="007A38A3"/>
    <w:rsid w:val="007A5F84"/>
    <w:rsid w:val="007A6BB1"/>
    <w:rsid w:val="007B1473"/>
    <w:rsid w:val="007B5AE9"/>
    <w:rsid w:val="007B7FB8"/>
    <w:rsid w:val="007C074A"/>
    <w:rsid w:val="007C26C6"/>
    <w:rsid w:val="007C4AA3"/>
    <w:rsid w:val="007C6863"/>
    <w:rsid w:val="007C7DCC"/>
    <w:rsid w:val="007D21B3"/>
    <w:rsid w:val="007D2BF7"/>
    <w:rsid w:val="007D4FDA"/>
    <w:rsid w:val="007D59AE"/>
    <w:rsid w:val="007D6179"/>
    <w:rsid w:val="007E2588"/>
    <w:rsid w:val="007E4FD6"/>
    <w:rsid w:val="007F05DA"/>
    <w:rsid w:val="007F19FD"/>
    <w:rsid w:val="007F46D2"/>
    <w:rsid w:val="007F7062"/>
    <w:rsid w:val="0080064A"/>
    <w:rsid w:val="008055AF"/>
    <w:rsid w:val="00805F8A"/>
    <w:rsid w:val="00805FB2"/>
    <w:rsid w:val="00813959"/>
    <w:rsid w:val="008146C8"/>
    <w:rsid w:val="00816423"/>
    <w:rsid w:val="00820B00"/>
    <w:rsid w:val="008261A0"/>
    <w:rsid w:val="008275DE"/>
    <w:rsid w:val="00827E46"/>
    <w:rsid w:val="00831018"/>
    <w:rsid w:val="00831906"/>
    <w:rsid w:val="00832573"/>
    <w:rsid w:val="00834CD4"/>
    <w:rsid w:val="00834D6D"/>
    <w:rsid w:val="00854627"/>
    <w:rsid w:val="00854779"/>
    <w:rsid w:val="00854EC6"/>
    <w:rsid w:val="00855A5A"/>
    <w:rsid w:val="00864213"/>
    <w:rsid w:val="00864F43"/>
    <w:rsid w:val="00873122"/>
    <w:rsid w:val="0088061E"/>
    <w:rsid w:val="008814ED"/>
    <w:rsid w:val="008821D9"/>
    <w:rsid w:val="0088252D"/>
    <w:rsid w:val="00885CD1"/>
    <w:rsid w:val="008915EB"/>
    <w:rsid w:val="00893117"/>
    <w:rsid w:val="00893C11"/>
    <w:rsid w:val="008947F4"/>
    <w:rsid w:val="008A069B"/>
    <w:rsid w:val="008A0CD3"/>
    <w:rsid w:val="008A2D40"/>
    <w:rsid w:val="008A7F35"/>
    <w:rsid w:val="008B0CAF"/>
    <w:rsid w:val="008B5086"/>
    <w:rsid w:val="008C2AAD"/>
    <w:rsid w:val="008D0224"/>
    <w:rsid w:val="008D3B53"/>
    <w:rsid w:val="008D40F4"/>
    <w:rsid w:val="008D4CAE"/>
    <w:rsid w:val="008D585A"/>
    <w:rsid w:val="008E4957"/>
    <w:rsid w:val="008E5F5E"/>
    <w:rsid w:val="008E684E"/>
    <w:rsid w:val="008F1B72"/>
    <w:rsid w:val="008F1FDB"/>
    <w:rsid w:val="008F33A4"/>
    <w:rsid w:val="008F36DB"/>
    <w:rsid w:val="00903852"/>
    <w:rsid w:val="0090463A"/>
    <w:rsid w:val="00906C49"/>
    <w:rsid w:val="00911CA1"/>
    <w:rsid w:val="00925917"/>
    <w:rsid w:val="00925DC5"/>
    <w:rsid w:val="00930B8D"/>
    <w:rsid w:val="00932E23"/>
    <w:rsid w:val="00933F91"/>
    <w:rsid w:val="00936A79"/>
    <w:rsid w:val="00940316"/>
    <w:rsid w:val="009410CB"/>
    <w:rsid w:val="00943527"/>
    <w:rsid w:val="00944CF8"/>
    <w:rsid w:val="00953708"/>
    <w:rsid w:val="00953B7B"/>
    <w:rsid w:val="00960F8F"/>
    <w:rsid w:val="00965618"/>
    <w:rsid w:val="00971254"/>
    <w:rsid w:val="009741CA"/>
    <w:rsid w:val="00975123"/>
    <w:rsid w:val="00975A43"/>
    <w:rsid w:val="00991476"/>
    <w:rsid w:val="00996951"/>
    <w:rsid w:val="009A342D"/>
    <w:rsid w:val="009A498F"/>
    <w:rsid w:val="009A6563"/>
    <w:rsid w:val="009A6AA5"/>
    <w:rsid w:val="009A7C7B"/>
    <w:rsid w:val="009A7E13"/>
    <w:rsid w:val="009B0C68"/>
    <w:rsid w:val="009B0D86"/>
    <w:rsid w:val="009B237C"/>
    <w:rsid w:val="009B2BE7"/>
    <w:rsid w:val="009B303C"/>
    <w:rsid w:val="009B3451"/>
    <w:rsid w:val="009B3B8B"/>
    <w:rsid w:val="009B3D1B"/>
    <w:rsid w:val="009B4782"/>
    <w:rsid w:val="009B61E3"/>
    <w:rsid w:val="009B6EEF"/>
    <w:rsid w:val="009C1544"/>
    <w:rsid w:val="009C4862"/>
    <w:rsid w:val="009C690A"/>
    <w:rsid w:val="009C6B97"/>
    <w:rsid w:val="009D1372"/>
    <w:rsid w:val="009D3BA2"/>
    <w:rsid w:val="009D5219"/>
    <w:rsid w:val="009D694B"/>
    <w:rsid w:val="009E324E"/>
    <w:rsid w:val="009E3A90"/>
    <w:rsid w:val="009E4865"/>
    <w:rsid w:val="009E53B8"/>
    <w:rsid w:val="009E65AC"/>
    <w:rsid w:val="009E68FE"/>
    <w:rsid w:val="009F3C45"/>
    <w:rsid w:val="009F4CE6"/>
    <w:rsid w:val="009F6C74"/>
    <w:rsid w:val="00A06711"/>
    <w:rsid w:val="00A06FE8"/>
    <w:rsid w:val="00A1058B"/>
    <w:rsid w:val="00A1461F"/>
    <w:rsid w:val="00A160A0"/>
    <w:rsid w:val="00A1685B"/>
    <w:rsid w:val="00A20D13"/>
    <w:rsid w:val="00A25538"/>
    <w:rsid w:val="00A265AF"/>
    <w:rsid w:val="00A26D1E"/>
    <w:rsid w:val="00A307DF"/>
    <w:rsid w:val="00A30819"/>
    <w:rsid w:val="00A357F1"/>
    <w:rsid w:val="00A363EE"/>
    <w:rsid w:val="00A3650F"/>
    <w:rsid w:val="00A36FC0"/>
    <w:rsid w:val="00A37740"/>
    <w:rsid w:val="00A403F8"/>
    <w:rsid w:val="00A42644"/>
    <w:rsid w:val="00A43993"/>
    <w:rsid w:val="00A539F8"/>
    <w:rsid w:val="00A603FA"/>
    <w:rsid w:val="00A702F0"/>
    <w:rsid w:val="00A70979"/>
    <w:rsid w:val="00A714E3"/>
    <w:rsid w:val="00A747AD"/>
    <w:rsid w:val="00A75CE5"/>
    <w:rsid w:val="00A76E69"/>
    <w:rsid w:val="00A77470"/>
    <w:rsid w:val="00A82BFB"/>
    <w:rsid w:val="00A84135"/>
    <w:rsid w:val="00A851D8"/>
    <w:rsid w:val="00A96F2C"/>
    <w:rsid w:val="00AA1D87"/>
    <w:rsid w:val="00AA1EF3"/>
    <w:rsid w:val="00AA212D"/>
    <w:rsid w:val="00AA4397"/>
    <w:rsid w:val="00AA4BF1"/>
    <w:rsid w:val="00AB2119"/>
    <w:rsid w:val="00AB232E"/>
    <w:rsid w:val="00AC4F67"/>
    <w:rsid w:val="00AC5BD9"/>
    <w:rsid w:val="00AD1E9F"/>
    <w:rsid w:val="00AD27C1"/>
    <w:rsid w:val="00AD3598"/>
    <w:rsid w:val="00AE041A"/>
    <w:rsid w:val="00AE1CB0"/>
    <w:rsid w:val="00AE3A34"/>
    <w:rsid w:val="00AE4383"/>
    <w:rsid w:val="00AE4F84"/>
    <w:rsid w:val="00AE597A"/>
    <w:rsid w:val="00AE62CB"/>
    <w:rsid w:val="00AF3657"/>
    <w:rsid w:val="00B00DBF"/>
    <w:rsid w:val="00B01365"/>
    <w:rsid w:val="00B1063A"/>
    <w:rsid w:val="00B11DB8"/>
    <w:rsid w:val="00B12542"/>
    <w:rsid w:val="00B26DE3"/>
    <w:rsid w:val="00B34890"/>
    <w:rsid w:val="00B41212"/>
    <w:rsid w:val="00B435B5"/>
    <w:rsid w:val="00B43827"/>
    <w:rsid w:val="00B43A8C"/>
    <w:rsid w:val="00B44F9F"/>
    <w:rsid w:val="00B510F6"/>
    <w:rsid w:val="00B564B1"/>
    <w:rsid w:val="00B564B6"/>
    <w:rsid w:val="00B60060"/>
    <w:rsid w:val="00B60332"/>
    <w:rsid w:val="00B60618"/>
    <w:rsid w:val="00B651B9"/>
    <w:rsid w:val="00B66A73"/>
    <w:rsid w:val="00B71A98"/>
    <w:rsid w:val="00B749E6"/>
    <w:rsid w:val="00B801E5"/>
    <w:rsid w:val="00B82BFE"/>
    <w:rsid w:val="00B867A0"/>
    <w:rsid w:val="00B90008"/>
    <w:rsid w:val="00B95568"/>
    <w:rsid w:val="00B955C6"/>
    <w:rsid w:val="00B971AD"/>
    <w:rsid w:val="00BA0223"/>
    <w:rsid w:val="00BA139E"/>
    <w:rsid w:val="00BA175C"/>
    <w:rsid w:val="00BA5643"/>
    <w:rsid w:val="00BA684F"/>
    <w:rsid w:val="00BB0FE8"/>
    <w:rsid w:val="00BB31A2"/>
    <w:rsid w:val="00BC010F"/>
    <w:rsid w:val="00BC3357"/>
    <w:rsid w:val="00BC4E5F"/>
    <w:rsid w:val="00BC587A"/>
    <w:rsid w:val="00BC5E64"/>
    <w:rsid w:val="00BD1CEC"/>
    <w:rsid w:val="00BD1E4A"/>
    <w:rsid w:val="00BD2203"/>
    <w:rsid w:val="00BD29F1"/>
    <w:rsid w:val="00BD2B73"/>
    <w:rsid w:val="00BD3D7A"/>
    <w:rsid w:val="00BE0033"/>
    <w:rsid w:val="00BE64B8"/>
    <w:rsid w:val="00BE6646"/>
    <w:rsid w:val="00BE67F2"/>
    <w:rsid w:val="00BF1E1D"/>
    <w:rsid w:val="00BF63C1"/>
    <w:rsid w:val="00BF68C9"/>
    <w:rsid w:val="00BF6DAE"/>
    <w:rsid w:val="00C10544"/>
    <w:rsid w:val="00C108E6"/>
    <w:rsid w:val="00C139E5"/>
    <w:rsid w:val="00C17953"/>
    <w:rsid w:val="00C22363"/>
    <w:rsid w:val="00C22F7D"/>
    <w:rsid w:val="00C23AFC"/>
    <w:rsid w:val="00C23DA4"/>
    <w:rsid w:val="00C25FEB"/>
    <w:rsid w:val="00C34BFD"/>
    <w:rsid w:val="00C417D0"/>
    <w:rsid w:val="00C42950"/>
    <w:rsid w:val="00C442AE"/>
    <w:rsid w:val="00C472A2"/>
    <w:rsid w:val="00C52AE9"/>
    <w:rsid w:val="00C52FA8"/>
    <w:rsid w:val="00C53386"/>
    <w:rsid w:val="00C541E5"/>
    <w:rsid w:val="00C55671"/>
    <w:rsid w:val="00C55DC1"/>
    <w:rsid w:val="00C603C3"/>
    <w:rsid w:val="00C61B6D"/>
    <w:rsid w:val="00C61F66"/>
    <w:rsid w:val="00C64532"/>
    <w:rsid w:val="00C7196E"/>
    <w:rsid w:val="00C76B9B"/>
    <w:rsid w:val="00C76D48"/>
    <w:rsid w:val="00CA3901"/>
    <w:rsid w:val="00CA3F65"/>
    <w:rsid w:val="00CB13E6"/>
    <w:rsid w:val="00CB3671"/>
    <w:rsid w:val="00CB6492"/>
    <w:rsid w:val="00CC169F"/>
    <w:rsid w:val="00CC22BE"/>
    <w:rsid w:val="00CC25B8"/>
    <w:rsid w:val="00CC2E19"/>
    <w:rsid w:val="00CC3603"/>
    <w:rsid w:val="00CC45F3"/>
    <w:rsid w:val="00CC77A3"/>
    <w:rsid w:val="00CD7193"/>
    <w:rsid w:val="00CE16ED"/>
    <w:rsid w:val="00CE6EF2"/>
    <w:rsid w:val="00D01DC2"/>
    <w:rsid w:val="00D03766"/>
    <w:rsid w:val="00D07204"/>
    <w:rsid w:val="00D11758"/>
    <w:rsid w:val="00D12BA5"/>
    <w:rsid w:val="00D1355F"/>
    <w:rsid w:val="00D207FC"/>
    <w:rsid w:val="00D2238A"/>
    <w:rsid w:val="00D32DFB"/>
    <w:rsid w:val="00D33BD9"/>
    <w:rsid w:val="00D3565C"/>
    <w:rsid w:val="00D35DEF"/>
    <w:rsid w:val="00D44CF6"/>
    <w:rsid w:val="00D52A4A"/>
    <w:rsid w:val="00D61912"/>
    <w:rsid w:val="00D61BC0"/>
    <w:rsid w:val="00D64FD5"/>
    <w:rsid w:val="00D66AF2"/>
    <w:rsid w:val="00D67195"/>
    <w:rsid w:val="00D7340F"/>
    <w:rsid w:val="00D75599"/>
    <w:rsid w:val="00D80559"/>
    <w:rsid w:val="00D824E7"/>
    <w:rsid w:val="00D8505F"/>
    <w:rsid w:val="00D863E0"/>
    <w:rsid w:val="00D866E0"/>
    <w:rsid w:val="00D867B1"/>
    <w:rsid w:val="00D86CB2"/>
    <w:rsid w:val="00D91C93"/>
    <w:rsid w:val="00D93340"/>
    <w:rsid w:val="00DA03AE"/>
    <w:rsid w:val="00DA1207"/>
    <w:rsid w:val="00DA2E1A"/>
    <w:rsid w:val="00DA3D1A"/>
    <w:rsid w:val="00DA4115"/>
    <w:rsid w:val="00DB052A"/>
    <w:rsid w:val="00DB09C5"/>
    <w:rsid w:val="00DB2527"/>
    <w:rsid w:val="00DB2B0A"/>
    <w:rsid w:val="00DB4BF7"/>
    <w:rsid w:val="00DC46F6"/>
    <w:rsid w:val="00DC60C5"/>
    <w:rsid w:val="00DC6BEC"/>
    <w:rsid w:val="00DD024A"/>
    <w:rsid w:val="00DD14FB"/>
    <w:rsid w:val="00DD3267"/>
    <w:rsid w:val="00DD6649"/>
    <w:rsid w:val="00DE2E28"/>
    <w:rsid w:val="00DE5974"/>
    <w:rsid w:val="00DE74CC"/>
    <w:rsid w:val="00DF0679"/>
    <w:rsid w:val="00DF60AA"/>
    <w:rsid w:val="00E01327"/>
    <w:rsid w:val="00E04B34"/>
    <w:rsid w:val="00E10C21"/>
    <w:rsid w:val="00E132C4"/>
    <w:rsid w:val="00E22B2A"/>
    <w:rsid w:val="00E22DA1"/>
    <w:rsid w:val="00E2350E"/>
    <w:rsid w:val="00E238E6"/>
    <w:rsid w:val="00E26CCC"/>
    <w:rsid w:val="00E3062A"/>
    <w:rsid w:val="00E32166"/>
    <w:rsid w:val="00E324F4"/>
    <w:rsid w:val="00E35B5D"/>
    <w:rsid w:val="00E363C9"/>
    <w:rsid w:val="00E42D1A"/>
    <w:rsid w:val="00E43A88"/>
    <w:rsid w:val="00E50F03"/>
    <w:rsid w:val="00E5280E"/>
    <w:rsid w:val="00E54203"/>
    <w:rsid w:val="00E57EBE"/>
    <w:rsid w:val="00E60E28"/>
    <w:rsid w:val="00E66B82"/>
    <w:rsid w:val="00E74A4D"/>
    <w:rsid w:val="00E752FC"/>
    <w:rsid w:val="00E77066"/>
    <w:rsid w:val="00E770E2"/>
    <w:rsid w:val="00E80821"/>
    <w:rsid w:val="00E82DCB"/>
    <w:rsid w:val="00E87ACF"/>
    <w:rsid w:val="00E94454"/>
    <w:rsid w:val="00EA1E82"/>
    <w:rsid w:val="00EA3D0E"/>
    <w:rsid w:val="00EA42E6"/>
    <w:rsid w:val="00EA5AE1"/>
    <w:rsid w:val="00EB3701"/>
    <w:rsid w:val="00EB3D39"/>
    <w:rsid w:val="00EB55D9"/>
    <w:rsid w:val="00EB6FEA"/>
    <w:rsid w:val="00EB728A"/>
    <w:rsid w:val="00EC0921"/>
    <w:rsid w:val="00EC479F"/>
    <w:rsid w:val="00EC5E5D"/>
    <w:rsid w:val="00EC728E"/>
    <w:rsid w:val="00ED3908"/>
    <w:rsid w:val="00ED4E24"/>
    <w:rsid w:val="00ED705B"/>
    <w:rsid w:val="00ED76B2"/>
    <w:rsid w:val="00EE349A"/>
    <w:rsid w:val="00EE6EF1"/>
    <w:rsid w:val="00EF39CA"/>
    <w:rsid w:val="00F013C0"/>
    <w:rsid w:val="00F0480B"/>
    <w:rsid w:val="00F04C89"/>
    <w:rsid w:val="00F06133"/>
    <w:rsid w:val="00F121A6"/>
    <w:rsid w:val="00F13DBF"/>
    <w:rsid w:val="00F14E16"/>
    <w:rsid w:val="00F16117"/>
    <w:rsid w:val="00F2663D"/>
    <w:rsid w:val="00F26DAF"/>
    <w:rsid w:val="00F27DD3"/>
    <w:rsid w:val="00F30161"/>
    <w:rsid w:val="00F30260"/>
    <w:rsid w:val="00F3191C"/>
    <w:rsid w:val="00F34435"/>
    <w:rsid w:val="00F3747E"/>
    <w:rsid w:val="00F37917"/>
    <w:rsid w:val="00F46C47"/>
    <w:rsid w:val="00F520A9"/>
    <w:rsid w:val="00F552DE"/>
    <w:rsid w:val="00F6037A"/>
    <w:rsid w:val="00F603DB"/>
    <w:rsid w:val="00F613AD"/>
    <w:rsid w:val="00F61AD5"/>
    <w:rsid w:val="00F63AC8"/>
    <w:rsid w:val="00F6501E"/>
    <w:rsid w:val="00F66213"/>
    <w:rsid w:val="00F70835"/>
    <w:rsid w:val="00F70B3E"/>
    <w:rsid w:val="00F7288B"/>
    <w:rsid w:val="00F76A94"/>
    <w:rsid w:val="00F8061A"/>
    <w:rsid w:val="00F83A1D"/>
    <w:rsid w:val="00F84954"/>
    <w:rsid w:val="00F87258"/>
    <w:rsid w:val="00F9178E"/>
    <w:rsid w:val="00F94F2F"/>
    <w:rsid w:val="00FA089D"/>
    <w:rsid w:val="00FB21E9"/>
    <w:rsid w:val="00FB5783"/>
    <w:rsid w:val="00FB6331"/>
    <w:rsid w:val="00FB7C03"/>
    <w:rsid w:val="00FC04B0"/>
    <w:rsid w:val="00FC174D"/>
    <w:rsid w:val="00FC2FC0"/>
    <w:rsid w:val="00FC40D6"/>
    <w:rsid w:val="00FD2228"/>
    <w:rsid w:val="00FD25A2"/>
    <w:rsid w:val="00FE044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9A7C7B"/>
    <w:pPr>
      <w:ind w:left="720"/>
      <w:contextualSpacing/>
    </w:pPr>
  </w:style>
  <w:style w:type="character" w:styleId="CommentReference">
    <w:name w:val="annotation reference"/>
    <w:basedOn w:val="DefaultParagraphFont"/>
    <w:rsid w:val="00B90008"/>
    <w:rPr>
      <w:sz w:val="16"/>
      <w:szCs w:val="16"/>
    </w:rPr>
  </w:style>
  <w:style w:type="paragraph" w:styleId="CommentText">
    <w:name w:val="annotation text"/>
    <w:basedOn w:val="Normal"/>
    <w:link w:val="CommentTextChar"/>
    <w:rsid w:val="00B90008"/>
    <w:rPr>
      <w:sz w:val="20"/>
    </w:rPr>
  </w:style>
  <w:style w:type="character" w:customStyle="1" w:styleId="CommentTextChar">
    <w:name w:val="Comment Text Char"/>
    <w:basedOn w:val="DefaultParagraphFont"/>
    <w:link w:val="CommentText"/>
    <w:rsid w:val="00B90008"/>
  </w:style>
  <w:style w:type="paragraph" w:styleId="CommentSubject">
    <w:name w:val="annotation subject"/>
    <w:basedOn w:val="CommentText"/>
    <w:next w:val="CommentText"/>
    <w:link w:val="CommentSubjectChar"/>
    <w:rsid w:val="0007797C"/>
    <w:rPr>
      <w:b/>
      <w:bCs/>
    </w:rPr>
  </w:style>
  <w:style w:type="character" w:customStyle="1" w:styleId="CommentSubjectChar">
    <w:name w:val="Comment Subject Char"/>
    <w:basedOn w:val="CommentTextChar"/>
    <w:link w:val="CommentSubject"/>
    <w:rsid w:val="0007797C"/>
    <w:rPr>
      <w:b/>
      <w:bCs/>
    </w:rPr>
  </w:style>
  <w:style w:type="paragraph" w:styleId="Revision">
    <w:name w:val="Revision"/>
    <w:hidden/>
    <w:uiPriority w:val="99"/>
    <w:semiHidden/>
    <w:rsid w:val="003E58D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CA34EB-A611-42DE-9833-6DFE8D712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1328</Words>
  <Characters>7048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2021-07-29T13:31:00Z</dcterms:created>
  <dcterms:modified xsi:type="dcterms:W3CDTF">2021-07-29T18:24:00Z</dcterms:modified>
</cp:coreProperties>
</file>